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36"/>
          <w:szCs w:val="36"/>
        </w:rPr>
      </w:pPr>
      <w:r>
        <w:rPr>
          <w:rFonts w:hint="eastAsia" w:ascii="黑体" w:eastAsia="黑体" w:hAnsiTheme="minorHAnsi" w:cstheme="minorBidi"/>
          <w:b/>
          <w:kern w:val="22"/>
          <w:sz w:val="36"/>
          <w:szCs w:val="36"/>
        </w:rPr>
        <w:t>山西省地方标准</w:t>
      </w:r>
    </w:p>
    <w:p>
      <w:pPr>
        <w:spacing w:line="360" w:lineRule="auto"/>
        <w:jc w:val="center"/>
        <w:rPr>
          <w:rFonts w:ascii="黑体" w:eastAsia="黑体" w:hAnsiTheme="minorHAnsi" w:cstheme="minorBidi"/>
          <w:b/>
          <w:kern w:val="22"/>
          <w:sz w:val="36"/>
          <w:szCs w:val="36"/>
        </w:rPr>
      </w:pPr>
      <w:r>
        <w:rPr>
          <w:rFonts w:hint="eastAsia" w:ascii="黑体" w:eastAsia="黑体" w:hAnsiTheme="minorHAnsi" w:cstheme="minorBidi"/>
          <w:b/>
          <w:kern w:val="22"/>
          <w:sz w:val="36"/>
          <w:szCs w:val="36"/>
        </w:rPr>
        <w:t>《</w:t>
      </w:r>
      <w:r>
        <w:rPr>
          <w:rFonts w:hint="eastAsia" w:ascii="黑体" w:hAnsi="黑体" w:eastAsia="黑体" w:cs="黑体"/>
          <w:b/>
          <w:bCs/>
          <w:sz w:val="36"/>
          <w:szCs w:val="36"/>
        </w:rPr>
        <w:t>油菜网棚杂交制种角额壁蜂授粉技术规程</w:t>
      </w:r>
      <w:r>
        <w:rPr>
          <w:rFonts w:hint="eastAsia" w:ascii="黑体" w:eastAsia="黑体" w:hAnsiTheme="minorHAnsi" w:cstheme="minorBidi"/>
          <w:b/>
          <w:kern w:val="22"/>
          <w:sz w:val="36"/>
          <w:szCs w:val="36"/>
        </w:rPr>
        <w:t>》</w:t>
      </w:r>
    </w:p>
    <w:p>
      <w:pPr>
        <w:spacing w:line="360" w:lineRule="auto"/>
        <w:jc w:val="center"/>
        <w:rPr>
          <w:rFonts w:ascii="黑体" w:eastAsia="黑体" w:hAnsiTheme="minorHAnsi" w:cstheme="minorBidi"/>
          <w:b/>
          <w:kern w:val="22"/>
          <w:sz w:val="36"/>
          <w:szCs w:val="36"/>
        </w:rPr>
      </w:pPr>
      <w:r>
        <w:rPr>
          <w:rFonts w:hint="eastAsia" w:ascii="黑体" w:eastAsia="黑体" w:hAnsiTheme="minorHAnsi" w:cstheme="minorBidi"/>
          <w:b/>
          <w:kern w:val="22"/>
          <w:sz w:val="36"/>
          <w:szCs w:val="36"/>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ascii="宋体" w:hAnsi="宋体" w:cs="宋体"/>
          <w:b/>
          <w:kern w:val="22"/>
          <w:sz w:val="32"/>
          <w:szCs w:val="32"/>
        </w:rPr>
      </w:pPr>
      <w:r>
        <w:rPr>
          <w:rFonts w:hint="eastAsia" w:ascii="宋体" w:hAnsi="宋体" w:cs="宋体"/>
          <w:b/>
          <w:kern w:val="22"/>
          <w:sz w:val="32"/>
          <w:szCs w:val="32"/>
        </w:rPr>
        <w:t>编制单位：</w:t>
      </w:r>
      <w:r>
        <w:rPr>
          <w:rFonts w:hint="eastAsia" w:ascii="宋体" w:hAnsi="宋体" w:cs="宋体"/>
          <w:b/>
          <w:sz w:val="32"/>
          <w:szCs w:val="32"/>
        </w:rPr>
        <w:t>山西农业大学</w:t>
      </w:r>
    </w:p>
    <w:p>
      <w:pPr>
        <w:jc w:val="center"/>
        <w:rPr>
          <w:rFonts w:ascii="宋体" w:hAnsi="宋体"/>
          <w:b/>
          <w:sz w:val="32"/>
          <w:szCs w:val="32"/>
        </w:rPr>
      </w:pPr>
      <w:r>
        <w:rPr>
          <w:rFonts w:hint="eastAsia" w:ascii="宋体" w:hAnsi="宋体"/>
          <w:b/>
          <w:sz w:val="32"/>
          <w:szCs w:val="32"/>
        </w:rPr>
        <w:t xml:space="preserve"> 二〇二四年</w:t>
      </w:r>
      <w:r>
        <w:rPr>
          <w:rFonts w:hint="eastAsia" w:ascii="宋体" w:hAnsi="宋体"/>
          <w:b/>
          <w:sz w:val="32"/>
          <w:szCs w:val="32"/>
          <w:lang w:eastAsia="zh-CN"/>
        </w:rPr>
        <w:t>三</w:t>
      </w:r>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spacing w:line="520" w:lineRule="exact"/>
        <w:jc w:val="center"/>
        <w:rPr>
          <w:rFonts w:ascii="仿宋" w:hAnsi="仿宋" w:eastAsia="仿宋" w:cs="仿宋"/>
          <w:b/>
          <w:sz w:val="36"/>
          <w:szCs w:val="36"/>
        </w:rPr>
      </w:pPr>
      <w:r>
        <w:rPr>
          <w:rFonts w:hint="eastAsia" w:ascii="仿宋" w:hAnsi="仿宋" w:eastAsia="仿宋" w:cs="仿宋"/>
          <w:b/>
          <w:sz w:val="36"/>
          <w:szCs w:val="36"/>
        </w:rPr>
        <w:t>山西省地方标准</w:t>
      </w:r>
    </w:p>
    <w:p>
      <w:pPr>
        <w:spacing w:line="520" w:lineRule="exact"/>
        <w:jc w:val="center"/>
        <w:rPr>
          <w:rFonts w:ascii="仿宋" w:hAnsi="仿宋" w:eastAsia="仿宋" w:cs="仿宋"/>
          <w:b/>
          <w:sz w:val="36"/>
          <w:szCs w:val="36"/>
        </w:rPr>
      </w:pPr>
      <w:r>
        <w:rPr>
          <w:rFonts w:hint="eastAsia" w:ascii="仿宋" w:hAnsi="仿宋" w:eastAsia="仿宋" w:cs="仿宋"/>
          <w:b/>
          <w:sz w:val="36"/>
          <w:szCs w:val="36"/>
        </w:rPr>
        <w:t>《</w:t>
      </w:r>
      <w:r>
        <w:rPr>
          <w:rFonts w:hint="eastAsia" w:ascii="仿宋" w:hAnsi="仿宋" w:eastAsia="仿宋" w:cs="仿宋"/>
          <w:b/>
          <w:bCs/>
          <w:sz w:val="36"/>
          <w:szCs w:val="36"/>
        </w:rPr>
        <w:t>油菜网棚杂交制种角额壁蜂授粉技术规程</w:t>
      </w:r>
      <w:r>
        <w:rPr>
          <w:rFonts w:hint="eastAsia" w:ascii="仿宋" w:hAnsi="仿宋" w:eastAsia="仿宋" w:cs="仿宋"/>
          <w:b/>
          <w:sz w:val="36"/>
          <w:szCs w:val="36"/>
        </w:rPr>
        <w:t>》</w:t>
      </w:r>
    </w:p>
    <w:p>
      <w:pPr>
        <w:spacing w:line="520" w:lineRule="exact"/>
        <w:jc w:val="center"/>
        <w:rPr>
          <w:rFonts w:ascii="仿宋" w:hAnsi="仿宋" w:eastAsia="仿宋" w:cs="仿宋"/>
          <w:b/>
          <w:sz w:val="36"/>
          <w:szCs w:val="36"/>
        </w:rPr>
      </w:pPr>
      <w:r>
        <w:rPr>
          <w:rFonts w:hint="eastAsia" w:ascii="仿宋" w:hAnsi="仿宋" w:eastAsia="仿宋" w:cs="仿宋"/>
          <w:b/>
          <w:sz w:val="36"/>
          <w:szCs w:val="36"/>
        </w:rPr>
        <w:t>编制说明</w:t>
      </w:r>
    </w:p>
    <w:p>
      <w:pPr>
        <w:spacing w:line="520" w:lineRule="exact"/>
        <w:jc w:val="center"/>
        <w:rPr>
          <w:rFonts w:ascii="宋体" w:hAnsi="宋体"/>
          <w:b/>
          <w:sz w:val="30"/>
          <w:szCs w:val="30"/>
        </w:rPr>
      </w:pPr>
    </w:p>
    <w:p>
      <w:pPr>
        <w:adjustRightInd w:val="0"/>
        <w:snapToGrid w:val="0"/>
        <w:spacing w:line="360" w:lineRule="auto"/>
        <w:ind w:firstLine="600" w:firstLineChars="200"/>
        <w:outlineLvl w:val="0"/>
        <w:rPr>
          <w:rFonts w:ascii="黑体" w:eastAsia="黑体"/>
          <w:sz w:val="30"/>
          <w:szCs w:val="30"/>
        </w:rPr>
      </w:pPr>
      <w:r>
        <w:rPr>
          <w:rFonts w:hint="eastAsia" w:ascii="黑体" w:eastAsia="黑体"/>
          <w:sz w:val="30"/>
          <w:szCs w:val="30"/>
        </w:rPr>
        <w:t>一、工作简况</w:t>
      </w:r>
    </w:p>
    <w:p>
      <w:pPr>
        <w:adjustRightInd w:val="0"/>
        <w:snapToGrid w:val="0"/>
        <w:spacing w:line="360" w:lineRule="auto"/>
        <w:ind w:firstLine="600" w:firstLineChars="200"/>
        <w:outlineLvl w:val="1"/>
        <w:rPr>
          <w:rFonts w:ascii="楷体_GB2312" w:eastAsia="楷体_GB2312"/>
          <w:sz w:val="30"/>
          <w:szCs w:val="30"/>
        </w:rPr>
      </w:pPr>
      <w:r>
        <w:rPr>
          <w:rFonts w:hint="eastAsia" w:ascii="楷体_GB2312" w:eastAsia="楷体_GB2312"/>
          <w:sz w:val="30"/>
          <w:szCs w:val="30"/>
        </w:rPr>
        <w:t>1任务来源</w:t>
      </w:r>
    </w:p>
    <w:p>
      <w:pPr>
        <w:adjustRightInd w:val="0"/>
        <w:snapToGrid w:val="0"/>
        <w:spacing w:line="360" w:lineRule="auto"/>
        <w:ind w:firstLine="560" w:firstLineChars="200"/>
        <w:jc w:val="left"/>
        <w:outlineLvl w:val="1"/>
        <w:rPr>
          <w:rFonts w:ascii="仿宋" w:hAnsi="仿宋" w:eastAsia="仿宋" w:cs="仿宋"/>
          <w:sz w:val="28"/>
          <w:szCs w:val="28"/>
        </w:rPr>
      </w:pPr>
      <w:r>
        <w:rPr>
          <w:rFonts w:hint="eastAsia" w:ascii="仿宋" w:hAnsi="仿宋" w:eastAsia="仿宋" w:cs="仿宋"/>
          <w:sz w:val="28"/>
          <w:szCs w:val="28"/>
        </w:rPr>
        <w:t>按照山西省市场监督管理局关于2022年度省级地方标准复审结论公告（山西省地方标准公告2022年第20号），《油菜网棚杂交制种角额壁蜂授粉技术规程》DB14/T 1385-2017被列入山西省地方标准修订计划，本标准由山西省农业标准化技术委员会（SXS/TC19）归口。</w:t>
      </w:r>
    </w:p>
    <w:p>
      <w:pPr>
        <w:adjustRightInd w:val="0"/>
        <w:snapToGrid w:val="0"/>
        <w:spacing w:line="360" w:lineRule="auto"/>
        <w:ind w:firstLine="600" w:firstLineChars="200"/>
        <w:outlineLvl w:val="1"/>
        <w:rPr>
          <w:rFonts w:ascii="楷体_GB2312" w:eastAsia="楷体_GB2312"/>
          <w:sz w:val="30"/>
          <w:szCs w:val="30"/>
        </w:rPr>
      </w:pPr>
      <w:r>
        <w:rPr>
          <w:rFonts w:hint="eastAsia" w:ascii="楷体_GB2312" w:eastAsia="楷体_GB2312"/>
          <w:sz w:val="30"/>
          <w:szCs w:val="30"/>
        </w:rPr>
        <w:t>2 起草</w:t>
      </w:r>
      <w:r>
        <w:rPr>
          <w:rFonts w:ascii="楷体_GB2312" w:eastAsia="楷体_GB2312"/>
          <w:sz w:val="30"/>
          <w:szCs w:val="30"/>
        </w:rPr>
        <w:t>单位和主要起草人</w:t>
      </w:r>
    </w:p>
    <w:p>
      <w:pPr>
        <w:adjustRightInd w:val="0"/>
        <w:snapToGrid w:val="0"/>
        <w:spacing w:line="360" w:lineRule="auto"/>
        <w:ind w:firstLine="560" w:firstLineChars="200"/>
        <w:jc w:val="left"/>
        <w:outlineLvl w:val="1"/>
        <w:rPr>
          <w:rFonts w:ascii="仿宋" w:hAnsi="仿宋" w:eastAsia="仿宋" w:cs="仿宋"/>
          <w:sz w:val="24"/>
        </w:rPr>
      </w:pPr>
      <w:r>
        <w:rPr>
          <w:rFonts w:hint="eastAsia" w:ascii="仿宋" w:hAnsi="仿宋" w:eastAsia="仿宋" w:cs="仿宋"/>
          <w:sz w:val="28"/>
          <w:szCs w:val="28"/>
        </w:rPr>
        <w:t>起草任务由山西农业大学棉花研究所承担。</w:t>
      </w:r>
    </w:p>
    <w:p>
      <w:pPr>
        <w:adjustRightInd w:val="0"/>
        <w:snapToGrid w:val="0"/>
        <w:spacing w:line="360" w:lineRule="auto"/>
        <w:jc w:val="center"/>
        <w:outlineLvl w:val="1"/>
        <w:rPr>
          <w:rFonts w:ascii="仿宋" w:hAnsi="仿宋" w:eastAsia="仿宋" w:cs="仿宋"/>
          <w:sz w:val="28"/>
          <w:szCs w:val="28"/>
        </w:rPr>
      </w:pPr>
      <w:r>
        <w:rPr>
          <w:rFonts w:hint="eastAsia" w:ascii="仿宋" w:hAnsi="仿宋" w:eastAsia="仿宋" w:cs="仿宋"/>
          <w:sz w:val="28"/>
          <w:szCs w:val="28"/>
        </w:rPr>
        <w:t>主要起草人信息</w:t>
      </w:r>
    </w:p>
    <w:tbl>
      <w:tblPr>
        <w:tblStyle w:val="14"/>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832"/>
        <w:gridCol w:w="1631"/>
        <w:gridCol w:w="3309"/>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姓名</w:t>
            </w:r>
          </w:p>
        </w:tc>
        <w:tc>
          <w:tcPr>
            <w:tcW w:w="832"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性别</w:t>
            </w:r>
          </w:p>
        </w:tc>
        <w:tc>
          <w:tcPr>
            <w:tcW w:w="1631"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职务/职称</w:t>
            </w:r>
          </w:p>
        </w:tc>
        <w:tc>
          <w:tcPr>
            <w:tcW w:w="3309"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工作单位</w:t>
            </w:r>
          </w:p>
        </w:tc>
        <w:tc>
          <w:tcPr>
            <w:tcW w:w="2106"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tcPr>
          <w:p>
            <w:pPr>
              <w:spacing w:line="360" w:lineRule="auto"/>
              <w:jc w:val="center"/>
              <w:outlineLvl w:val="1"/>
              <w:rPr>
                <w:rFonts w:ascii="仿宋" w:hAnsi="仿宋" w:eastAsia="仿宋" w:cs="仿宋"/>
                <w:sz w:val="24"/>
                <w:lang w:eastAsia="en-US"/>
              </w:rPr>
            </w:pPr>
            <w:r>
              <w:rPr>
                <w:rFonts w:hint="eastAsia" w:ascii="仿宋_GB2312" w:hAnsi="宋体" w:eastAsia="仿宋_GB2312"/>
                <w:sz w:val="24"/>
              </w:rPr>
              <w:t>杜春芳</w:t>
            </w:r>
          </w:p>
        </w:tc>
        <w:tc>
          <w:tcPr>
            <w:tcW w:w="832"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女</w:t>
            </w:r>
          </w:p>
        </w:tc>
        <w:tc>
          <w:tcPr>
            <w:tcW w:w="1631" w:type="dxa"/>
          </w:tcPr>
          <w:p>
            <w:pPr>
              <w:spacing w:line="360" w:lineRule="auto"/>
              <w:jc w:val="center"/>
              <w:outlineLvl w:val="1"/>
              <w:rPr>
                <w:rFonts w:ascii="仿宋" w:hAnsi="仿宋" w:eastAsia="仿宋" w:cs="仿宋"/>
                <w:sz w:val="24"/>
              </w:rPr>
            </w:pPr>
            <w:r>
              <w:rPr>
                <w:rFonts w:hint="eastAsia" w:ascii="仿宋_GB2312" w:hAnsi="宋体" w:eastAsia="仿宋_GB2312"/>
                <w:sz w:val="24"/>
              </w:rPr>
              <w:t>研究员</w:t>
            </w:r>
          </w:p>
        </w:tc>
        <w:tc>
          <w:tcPr>
            <w:tcW w:w="3309"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山西农业大学棉花研究所</w:t>
            </w:r>
          </w:p>
        </w:tc>
        <w:tc>
          <w:tcPr>
            <w:tcW w:w="2106" w:type="dxa"/>
            <w:vAlign w:val="center"/>
          </w:tcPr>
          <w:p>
            <w:pPr>
              <w:spacing w:line="400" w:lineRule="exact"/>
              <w:jc w:val="center"/>
              <w:rPr>
                <w:rFonts w:ascii="仿宋" w:hAnsi="仿宋" w:eastAsia="仿宋" w:cs="仿宋"/>
                <w:sz w:val="24"/>
              </w:rPr>
            </w:pPr>
            <w:r>
              <w:rPr>
                <w:rFonts w:hint="eastAsia" w:ascii="仿宋" w:hAnsi="仿宋" w:eastAsia="仿宋" w:cs="仿宋"/>
                <w:sz w:val="24"/>
              </w:rPr>
              <w:t>标准编写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孙璇</w:t>
            </w:r>
          </w:p>
        </w:tc>
        <w:tc>
          <w:tcPr>
            <w:tcW w:w="832"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女</w:t>
            </w:r>
          </w:p>
        </w:tc>
        <w:tc>
          <w:tcPr>
            <w:tcW w:w="1631"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助研</w:t>
            </w:r>
          </w:p>
        </w:tc>
        <w:tc>
          <w:tcPr>
            <w:tcW w:w="3309"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山西农业大学棉花研究所</w:t>
            </w:r>
          </w:p>
        </w:tc>
        <w:tc>
          <w:tcPr>
            <w:tcW w:w="2106"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标准审核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tcPr>
          <w:p>
            <w:pPr>
              <w:spacing w:line="360" w:lineRule="auto"/>
              <w:jc w:val="center"/>
              <w:outlineLvl w:val="1"/>
              <w:rPr>
                <w:rFonts w:ascii="仿宋" w:hAnsi="仿宋" w:eastAsia="仿宋" w:cs="仿宋"/>
                <w:sz w:val="24"/>
              </w:rPr>
            </w:pPr>
            <w:r>
              <w:rPr>
                <w:rFonts w:hint="eastAsia" w:ascii="仿宋_GB2312" w:hAnsi="宋体" w:eastAsia="仿宋_GB2312"/>
                <w:sz w:val="24"/>
              </w:rPr>
              <w:t>姚琳</w:t>
            </w:r>
          </w:p>
        </w:tc>
        <w:tc>
          <w:tcPr>
            <w:tcW w:w="832" w:type="dxa"/>
          </w:tcPr>
          <w:p>
            <w:pPr>
              <w:spacing w:line="360" w:lineRule="auto"/>
              <w:jc w:val="center"/>
              <w:outlineLvl w:val="1"/>
              <w:rPr>
                <w:rFonts w:ascii="仿宋" w:hAnsi="仿宋" w:eastAsia="仿宋" w:cs="仿宋"/>
                <w:sz w:val="24"/>
                <w:lang w:eastAsia="en-US"/>
              </w:rPr>
            </w:pPr>
            <w:r>
              <w:rPr>
                <w:rFonts w:hint="eastAsia" w:ascii="仿宋_GB2312" w:hAnsi="宋体" w:eastAsia="仿宋_GB2312"/>
                <w:sz w:val="24"/>
              </w:rPr>
              <w:t>女</w:t>
            </w:r>
          </w:p>
        </w:tc>
        <w:tc>
          <w:tcPr>
            <w:tcW w:w="1631" w:type="dxa"/>
          </w:tcPr>
          <w:p>
            <w:pPr>
              <w:spacing w:line="360" w:lineRule="auto"/>
              <w:jc w:val="center"/>
              <w:outlineLvl w:val="1"/>
              <w:rPr>
                <w:rFonts w:ascii="仿宋" w:hAnsi="仿宋" w:eastAsia="仿宋" w:cs="仿宋"/>
                <w:sz w:val="24"/>
                <w:lang w:eastAsia="en-US"/>
              </w:rPr>
            </w:pPr>
            <w:r>
              <w:rPr>
                <w:rFonts w:hint="eastAsia" w:ascii="仿宋_GB2312" w:hAnsi="宋体" w:eastAsia="仿宋_GB2312"/>
                <w:sz w:val="24"/>
              </w:rPr>
              <w:t>助研</w:t>
            </w:r>
          </w:p>
        </w:tc>
        <w:tc>
          <w:tcPr>
            <w:tcW w:w="3309" w:type="dxa"/>
          </w:tcPr>
          <w:p>
            <w:pPr>
              <w:spacing w:line="360" w:lineRule="auto"/>
              <w:jc w:val="center"/>
              <w:outlineLvl w:val="1"/>
              <w:rPr>
                <w:rFonts w:ascii="仿宋" w:hAnsi="仿宋" w:eastAsia="仿宋" w:cs="仿宋"/>
                <w:sz w:val="24"/>
                <w:lang w:eastAsia="en-US"/>
              </w:rPr>
            </w:pPr>
            <w:r>
              <w:rPr>
                <w:rFonts w:hint="eastAsia" w:ascii="仿宋_GB2312" w:hAnsi="宋体" w:eastAsia="仿宋_GB2312"/>
                <w:sz w:val="24"/>
              </w:rPr>
              <w:t>山西农业大学棉花研究所</w:t>
            </w:r>
          </w:p>
        </w:tc>
        <w:tc>
          <w:tcPr>
            <w:tcW w:w="2106"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查阅文献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tcPr>
          <w:p>
            <w:pPr>
              <w:spacing w:line="360" w:lineRule="auto"/>
              <w:jc w:val="center"/>
              <w:outlineLvl w:val="1"/>
              <w:rPr>
                <w:rFonts w:hint="eastAsia" w:ascii="仿宋" w:hAnsi="仿宋" w:eastAsia="仿宋" w:cs="仿宋"/>
                <w:sz w:val="24"/>
                <w:lang w:eastAsia="zh-CN"/>
              </w:rPr>
            </w:pPr>
            <w:r>
              <w:rPr>
                <w:rFonts w:hint="eastAsia" w:ascii="仿宋" w:hAnsi="仿宋" w:eastAsia="仿宋" w:cs="仿宋"/>
                <w:sz w:val="24"/>
                <w:lang w:eastAsia="zh-CN"/>
              </w:rPr>
              <w:t>沙俊利</w:t>
            </w:r>
          </w:p>
        </w:tc>
        <w:tc>
          <w:tcPr>
            <w:tcW w:w="832" w:type="dxa"/>
          </w:tcPr>
          <w:p>
            <w:pPr>
              <w:spacing w:line="360" w:lineRule="auto"/>
              <w:jc w:val="center"/>
              <w:outlineLvl w:val="1"/>
              <w:rPr>
                <w:rFonts w:ascii="仿宋" w:hAnsi="仿宋" w:eastAsia="仿宋" w:cs="仿宋"/>
                <w:sz w:val="24"/>
                <w:lang w:eastAsia="en-US"/>
              </w:rPr>
            </w:pPr>
            <w:r>
              <w:rPr>
                <w:rFonts w:hint="eastAsia" w:ascii="仿宋_GB2312" w:hAnsi="宋体" w:eastAsia="仿宋_GB2312"/>
                <w:sz w:val="24"/>
              </w:rPr>
              <w:t>女</w:t>
            </w:r>
          </w:p>
        </w:tc>
        <w:tc>
          <w:tcPr>
            <w:tcW w:w="1631"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研究员</w:t>
            </w:r>
          </w:p>
        </w:tc>
        <w:tc>
          <w:tcPr>
            <w:tcW w:w="3309"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山西农业大学棉花研究所</w:t>
            </w:r>
          </w:p>
        </w:tc>
        <w:tc>
          <w:tcPr>
            <w:tcW w:w="2106"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咸拴狮</w:t>
            </w:r>
          </w:p>
        </w:tc>
        <w:tc>
          <w:tcPr>
            <w:tcW w:w="832"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男</w:t>
            </w:r>
          </w:p>
        </w:tc>
        <w:tc>
          <w:tcPr>
            <w:tcW w:w="1631"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研究员</w:t>
            </w:r>
          </w:p>
        </w:tc>
        <w:tc>
          <w:tcPr>
            <w:tcW w:w="3309" w:type="dxa"/>
            <w:vAlign w:val="top"/>
          </w:tcPr>
          <w:p>
            <w:pPr>
              <w:spacing w:line="360" w:lineRule="auto"/>
              <w:jc w:val="center"/>
              <w:outlineLvl w:val="1"/>
              <w:rPr>
                <w:rFonts w:ascii="仿宋" w:hAnsi="仿宋" w:eastAsia="仿宋" w:cs="仿宋"/>
                <w:kern w:val="2"/>
                <w:sz w:val="24"/>
                <w:szCs w:val="24"/>
                <w:lang w:val="en-US" w:eastAsia="en-US" w:bidi="ar-SA"/>
              </w:rPr>
            </w:pPr>
            <w:r>
              <w:rPr>
                <w:rFonts w:hint="eastAsia" w:ascii="仿宋_GB2312" w:hAnsi="宋体" w:eastAsia="仿宋_GB2312"/>
                <w:sz w:val="24"/>
              </w:rPr>
              <w:t>山西农业大学棉花研究所</w:t>
            </w:r>
          </w:p>
        </w:tc>
        <w:tc>
          <w:tcPr>
            <w:tcW w:w="2106" w:type="dxa"/>
            <w:vAlign w:val="center"/>
          </w:tcPr>
          <w:p>
            <w:pPr>
              <w:adjustRightInd w:val="0"/>
              <w:snapToGrid w:val="0"/>
              <w:jc w:val="center"/>
              <w:rPr>
                <w:rFonts w:ascii="仿宋" w:hAnsi="仿宋" w:eastAsia="仿宋" w:cs="仿宋"/>
                <w:kern w:val="2"/>
                <w:sz w:val="24"/>
                <w:szCs w:val="24"/>
                <w:lang w:val="en-US" w:eastAsia="zh-CN" w:bidi="ar-SA"/>
              </w:rPr>
            </w:pPr>
            <w:r>
              <w:rPr>
                <w:rFonts w:hint="eastAsia" w:ascii="仿宋" w:hAnsi="仿宋" w:eastAsia="仿宋" w:cs="仿宋"/>
                <w:sz w:val="24"/>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26" w:type="dxa"/>
            <w:vAlign w:val="top"/>
          </w:tcPr>
          <w:p>
            <w:pPr>
              <w:spacing w:line="360" w:lineRule="auto"/>
              <w:jc w:val="center"/>
              <w:outlineLvl w:val="1"/>
              <w:rPr>
                <w:rFonts w:hint="eastAsia" w:ascii="仿宋" w:hAnsi="仿宋" w:eastAsia="仿宋" w:cs="仿宋"/>
                <w:kern w:val="2"/>
                <w:sz w:val="24"/>
                <w:szCs w:val="24"/>
                <w:lang w:val="en-US" w:eastAsia="zh-CN" w:bidi="ar-SA"/>
              </w:rPr>
            </w:pPr>
            <w:r>
              <w:rPr>
                <w:rFonts w:hint="eastAsia" w:ascii="仿宋_GB2312" w:hAnsi="宋体" w:eastAsia="仿宋_GB2312"/>
                <w:sz w:val="24"/>
              </w:rPr>
              <w:t>秦运昌</w:t>
            </w:r>
          </w:p>
        </w:tc>
        <w:tc>
          <w:tcPr>
            <w:tcW w:w="832" w:type="dxa"/>
            <w:vAlign w:val="top"/>
          </w:tcPr>
          <w:p>
            <w:pPr>
              <w:spacing w:line="360" w:lineRule="auto"/>
              <w:jc w:val="center"/>
              <w:outlineLvl w:val="1"/>
              <w:rPr>
                <w:rFonts w:hint="eastAsia" w:ascii="仿宋" w:hAnsi="仿宋" w:eastAsia="仿宋" w:cs="仿宋"/>
                <w:kern w:val="2"/>
                <w:sz w:val="24"/>
                <w:szCs w:val="24"/>
                <w:lang w:val="en-US" w:eastAsia="en-US" w:bidi="ar-SA"/>
              </w:rPr>
            </w:pPr>
            <w:r>
              <w:rPr>
                <w:rFonts w:hint="eastAsia" w:ascii="仿宋_GB2312" w:hAnsi="宋体" w:eastAsia="仿宋_GB2312"/>
                <w:sz w:val="24"/>
              </w:rPr>
              <w:t>男</w:t>
            </w:r>
          </w:p>
        </w:tc>
        <w:tc>
          <w:tcPr>
            <w:tcW w:w="1631" w:type="dxa"/>
            <w:vAlign w:val="top"/>
          </w:tcPr>
          <w:p>
            <w:pPr>
              <w:spacing w:line="360" w:lineRule="auto"/>
              <w:jc w:val="center"/>
              <w:outlineLvl w:val="1"/>
              <w:rPr>
                <w:rFonts w:hint="eastAsia" w:ascii="仿宋" w:hAnsi="仿宋" w:eastAsia="仿宋" w:cs="仿宋"/>
                <w:kern w:val="2"/>
                <w:sz w:val="24"/>
                <w:szCs w:val="24"/>
                <w:lang w:val="en-US" w:eastAsia="en-US" w:bidi="ar-SA"/>
              </w:rPr>
            </w:pPr>
            <w:r>
              <w:rPr>
                <w:rFonts w:hint="eastAsia" w:ascii="仿宋_GB2312" w:hAnsi="宋体" w:eastAsia="仿宋_GB2312"/>
                <w:sz w:val="24"/>
              </w:rPr>
              <w:t>技师</w:t>
            </w:r>
          </w:p>
        </w:tc>
        <w:tc>
          <w:tcPr>
            <w:tcW w:w="3309" w:type="dxa"/>
            <w:vAlign w:val="top"/>
          </w:tcPr>
          <w:p>
            <w:pPr>
              <w:spacing w:line="360" w:lineRule="auto"/>
              <w:jc w:val="center"/>
              <w:outlineLvl w:val="1"/>
              <w:rPr>
                <w:rFonts w:hint="eastAsia" w:ascii="仿宋" w:hAnsi="仿宋" w:eastAsia="仿宋" w:cs="仿宋"/>
                <w:kern w:val="2"/>
                <w:sz w:val="24"/>
                <w:szCs w:val="24"/>
                <w:lang w:val="en-US" w:eastAsia="en-US" w:bidi="ar-SA"/>
              </w:rPr>
            </w:pPr>
            <w:r>
              <w:rPr>
                <w:rFonts w:hint="eastAsia" w:ascii="仿宋_GB2312" w:hAnsi="宋体" w:eastAsia="仿宋_GB2312"/>
                <w:sz w:val="24"/>
              </w:rPr>
              <w:t>山西农业大学棉花研究所</w:t>
            </w:r>
          </w:p>
        </w:tc>
        <w:tc>
          <w:tcPr>
            <w:tcW w:w="2106" w:type="dxa"/>
            <w:vAlign w:val="center"/>
          </w:tcPr>
          <w:p>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rPr>
              <w:t>资料整理</w:t>
            </w:r>
          </w:p>
        </w:tc>
      </w:tr>
    </w:tbl>
    <w:p>
      <w:pPr>
        <w:adjustRightInd w:val="0"/>
        <w:snapToGrid w:val="0"/>
        <w:spacing w:line="360" w:lineRule="auto"/>
        <w:outlineLvl w:val="0"/>
        <w:rPr>
          <w:rFonts w:ascii="黑体" w:eastAsia="黑体"/>
          <w:sz w:val="28"/>
          <w:szCs w:val="28"/>
        </w:rPr>
      </w:pPr>
    </w:p>
    <w:p>
      <w:pPr>
        <w:adjustRightInd w:val="0"/>
        <w:snapToGrid w:val="0"/>
        <w:spacing w:line="360" w:lineRule="auto"/>
        <w:ind w:firstLine="600" w:firstLineChars="200"/>
        <w:outlineLvl w:val="0"/>
        <w:rPr>
          <w:rFonts w:ascii="仿宋" w:hAnsi="仿宋" w:eastAsia="仿宋" w:cs="仿宋"/>
          <w:kern w:val="0"/>
          <w:sz w:val="28"/>
          <w:szCs w:val="28"/>
        </w:rPr>
      </w:pPr>
      <w:r>
        <w:rPr>
          <w:rFonts w:ascii="黑体" w:eastAsia="黑体"/>
          <w:sz w:val="30"/>
          <w:szCs w:val="30"/>
        </w:rPr>
        <w:t>二、</w:t>
      </w:r>
      <w:r>
        <w:rPr>
          <w:rFonts w:hint="eastAsia" w:ascii="黑体" w:eastAsia="黑体"/>
          <w:sz w:val="30"/>
          <w:szCs w:val="30"/>
        </w:rPr>
        <w:t>修</w:t>
      </w:r>
      <w:r>
        <w:rPr>
          <w:rFonts w:ascii="黑体" w:eastAsia="黑体"/>
          <w:sz w:val="30"/>
          <w:szCs w:val="30"/>
        </w:rPr>
        <w:t>订标准的必要性和意义</w:t>
      </w:r>
    </w:p>
    <w:p>
      <w:pPr>
        <w:widowControl/>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山西农业大学棉花研究所油菜课题组，从2011年开始，全国首次将油菜杂交制种授粉虫媒改作角额壁蜂。角额壁蜂作油菜杂交授粉虫媒具有多种优势：角额壁蜂羽化时间与我省油菜开花时间都在3月下旬，时间吻合；角额壁蜂巢外授粉活动为30</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d～40</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d与油菜花期吻合，也可避免角额壁蜂授粉活动与油菜病虫害防治打药冲突；角额壁蜂传粉速度快，授粉效率高，管理简便。</w:t>
      </w:r>
    </w:p>
    <w:p>
      <w:pPr>
        <w:widowControl/>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油菜杂种优势强，增产效果显著，杂交油菜种植面积占我国油菜种植面积70 %以上，在网棚制种中利用角额壁蜂授粉，不仅授粉效果稳定，而且大幅降低授粉成本，可显著提高制种产量、纯度和产值，是保证杂交油菜制种质量和产量的有效方法。</w:t>
      </w:r>
    </w:p>
    <w:p>
      <w:pPr>
        <w:widowControl/>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近年来，利用角额壁蜂油菜网棚杂交制种技术日趋成熟。我省在2017年制定了第一个《油菜网棚杂交制种角额壁蜂授粉技术规程》，至今已有6年有余，随着育种设施的不断改进及更多场景下的应用，搭建杂交制种油菜网棚时，根据育种生产中的实际情况需对原有的标准技术进行更新和完善，以确保标准的准确性及实用性。修订标准有利于壁蜂授粉制种中降低生产成本及更多场景下的应用，可提高生产收益。</w:t>
      </w:r>
    </w:p>
    <w:p>
      <w:pPr>
        <w:adjustRightInd w:val="0"/>
        <w:snapToGrid w:val="0"/>
        <w:spacing w:line="360" w:lineRule="auto"/>
        <w:ind w:firstLine="600" w:firstLineChars="200"/>
        <w:outlineLvl w:val="0"/>
        <w:rPr>
          <w:rFonts w:ascii="黑体" w:eastAsia="黑体"/>
          <w:sz w:val="30"/>
          <w:szCs w:val="30"/>
        </w:rPr>
      </w:pPr>
      <w:r>
        <w:rPr>
          <w:rFonts w:ascii="黑体" w:eastAsia="黑体"/>
          <w:sz w:val="30"/>
          <w:szCs w:val="30"/>
        </w:rPr>
        <w:t>三、主要</w:t>
      </w:r>
      <w:r>
        <w:rPr>
          <w:rFonts w:hint="eastAsia" w:ascii="黑体" w:eastAsia="黑体"/>
          <w:sz w:val="30"/>
          <w:szCs w:val="30"/>
        </w:rPr>
        <w:t>修订</w:t>
      </w:r>
      <w:r>
        <w:rPr>
          <w:rFonts w:ascii="黑体" w:eastAsia="黑体"/>
          <w:sz w:val="30"/>
          <w:szCs w:val="30"/>
        </w:rPr>
        <w:t>工作过程</w:t>
      </w:r>
    </w:p>
    <w:p>
      <w:pPr>
        <w:adjustRightInd w:val="0"/>
        <w:snapToGrid w:val="0"/>
        <w:spacing w:line="360" w:lineRule="auto"/>
        <w:ind w:firstLine="602" w:firstLineChars="200"/>
        <w:rPr>
          <w:rFonts w:ascii="楷体" w:hAnsi="楷体" w:eastAsia="楷体" w:cs="楷体"/>
          <w:b/>
          <w:sz w:val="30"/>
          <w:szCs w:val="30"/>
        </w:rPr>
      </w:pPr>
      <w:r>
        <w:rPr>
          <w:rFonts w:hint="eastAsia" w:ascii="楷体" w:hAnsi="楷体" w:eastAsia="楷体" w:cs="楷体"/>
          <w:b/>
          <w:sz w:val="30"/>
          <w:szCs w:val="30"/>
        </w:rPr>
        <w:t>1、成立标准修订工作组</w:t>
      </w:r>
    </w:p>
    <w:p>
      <w:pPr>
        <w:widowControl/>
        <w:adjustRightInd w:val="0"/>
        <w:snapToGrid w:val="0"/>
        <w:spacing w:line="360" w:lineRule="auto"/>
        <w:ind w:firstLine="560" w:firstLineChars="200"/>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w:t>
      </w:r>
      <w:r>
        <w:rPr>
          <w:rFonts w:hint="eastAsia" w:ascii="仿宋" w:hAnsi="仿宋" w:eastAsia="仿宋" w:cs="仿宋"/>
          <w:kern w:val="0"/>
          <w:sz w:val="28"/>
          <w:szCs w:val="28"/>
        </w:rPr>
        <w:t>油菜网棚杂交制种角额壁蜂授粉技术规程</w:t>
      </w:r>
      <w:r>
        <w:rPr>
          <w:rFonts w:hint="eastAsia" w:ascii="仿宋" w:hAnsi="仿宋" w:eastAsia="仿宋" w:cs="仿宋"/>
          <w:kern w:val="0"/>
          <w:sz w:val="28"/>
          <w:szCs w:val="28"/>
          <w:shd w:val="clear" w:color="auto" w:fill="FFFFFF"/>
        </w:rPr>
        <w:t>》地方标准修订项目获准立项后，</w:t>
      </w:r>
      <w:r>
        <w:rPr>
          <w:rFonts w:hint="eastAsia" w:ascii="仿宋" w:hAnsi="仿宋" w:eastAsia="仿宋" w:cs="仿宋"/>
          <w:sz w:val="28"/>
          <w:szCs w:val="28"/>
        </w:rPr>
        <w:t>山西农业大学棉花研究所</w:t>
      </w:r>
      <w:r>
        <w:rPr>
          <w:rFonts w:hint="eastAsia" w:ascii="仿宋" w:hAnsi="仿宋" w:eastAsia="仿宋" w:cs="仿宋"/>
          <w:kern w:val="0"/>
          <w:sz w:val="28"/>
          <w:szCs w:val="28"/>
          <w:shd w:val="clear" w:color="auto" w:fill="FFFFFF"/>
        </w:rPr>
        <w:t>成立了标准修订工作组，工作组根据标准修订要求确立工作方案，分工协作，安排部署标准起草相关工作。</w:t>
      </w:r>
    </w:p>
    <w:p>
      <w:pPr>
        <w:adjustRightInd w:val="0"/>
        <w:snapToGrid w:val="0"/>
        <w:spacing w:line="360" w:lineRule="auto"/>
        <w:ind w:firstLine="602" w:firstLineChars="200"/>
        <w:rPr>
          <w:rFonts w:ascii="仿宋" w:hAnsi="仿宋" w:eastAsia="仿宋" w:cs="仿宋"/>
          <w:bCs/>
          <w:sz w:val="30"/>
          <w:szCs w:val="30"/>
        </w:rPr>
      </w:pPr>
      <w:r>
        <w:rPr>
          <w:rFonts w:hint="eastAsia" w:ascii="楷体" w:hAnsi="楷体" w:eastAsia="楷体" w:cs="楷体"/>
          <w:b/>
          <w:sz w:val="30"/>
          <w:szCs w:val="30"/>
        </w:rPr>
        <w:t>2、调研考察</w:t>
      </w:r>
    </w:p>
    <w:p>
      <w:pPr>
        <w:widowControl/>
        <w:adjustRightInd w:val="0"/>
        <w:snapToGrid w:val="0"/>
        <w:spacing w:line="360" w:lineRule="auto"/>
        <w:ind w:firstLine="560" w:firstLineChars="200"/>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标准修订工作组组织我所油菜栽培、育种专家开会，对《</w:t>
      </w:r>
      <w:r>
        <w:rPr>
          <w:rFonts w:hint="eastAsia" w:ascii="仿宋" w:hAnsi="仿宋" w:eastAsia="仿宋" w:cs="仿宋"/>
          <w:kern w:val="0"/>
          <w:sz w:val="28"/>
          <w:szCs w:val="28"/>
        </w:rPr>
        <w:t>油菜网棚杂交制种角额壁蜂授粉技术规程</w:t>
      </w:r>
      <w:r>
        <w:rPr>
          <w:rFonts w:hint="eastAsia" w:ascii="仿宋" w:hAnsi="仿宋" w:eastAsia="仿宋" w:cs="仿宋"/>
          <w:kern w:val="0"/>
          <w:sz w:val="28"/>
          <w:szCs w:val="28"/>
          <w:shd w:val="clear" w:color="auto" w:fill="FFFFFF"/>
        </w:rPr>
        <w:t>》地方标准的主要条款进行深入的讨论，综合山西省油菜相关专家及农业技术指导部门的意见，确定标准中需要修订的各项技术要素。</w:t>
      </w:r>
    </w:p>
    <w:p>
      <w:pPr>
        <w:adjustRightInd w:val="0"/>
        <w:snapToGrid w:val="0"/>
        <w:spacing w:line="360" w:lineRule="auto"/>
        <w:ind w:firstLine="602" w:firstLineChars="200"/>
        <w:rPr>
          <w:rFonts w:ascii="楷体" w:hAnsi="楷体" w:eastAsia="楷体" w:cs="楷体"/>
          <w:b/>
          <w:sz w:val="30"/>
          <w:szCs w:val="30"/>
        </w:rPr>
      </w:pPr>
      <w:r>
        <w:rPr>
          <w:rFonts w:hint="eastAsia" w:ascii="楷体" w:hAnsi="楷体" w:eastAsia="楷体" w:cs="楷体"/>
          <w:b/>
          <w:sz w:val="30"/>
          <w:szCs w:val="30"/>
        </w:rPr>
        <w:t>3、收集资料</w:t>
      </w:r>
    </w:p>
    <w:p>
      <w:pPr>
        <w:adjustRightInd w:val="0"/>
        <w:snapToGrid w:val="0"/>
        <w:spacing w:line="360" w:lineRule="auto"/>
        <w:ind w:firstLine="560" w:firstLineChars="200"/>
        <w:jc w:val="left"/>
        <w:rPr>
          <w:rFonts w:ascii="仿宋" w:hAnsi="仿宋" w:eastAsia="仿宋" w:cs="仿宋"/>
          <w:sz w:val="28"/>
          <w:szCs w:val="28"/>
        </w:rPr>
      </w:pPr>
      <w:r>
        <w:rPr>
          <w:rFonts w:hint="eastAsia" w:ascii="仿宋" w:hAnsi="仿宋" w:eastAsia="仿宋" w:cs="仿宋"/>
          <w:kern w:val="0"/>
          <w:sz w:val="28"/>
          <w:szCs w:val="28"/>
          <w:shd w:val="clear" w:color="auto" w:fill="FFFFFF"/>
        </w:rPr>
        <w:t>根据多年试验经验，整理山西省</w:t>
      </w:r>
      <w:r>
        <w:rPr>
          <w:rFonts w:hint="eastAsia" w:ascii="仿宋" w:hAnsi="仿宋" w:eastAsia="仿宋" w:cs="仿宋"/>
          <w:kern w:val="0"/>
          <w:sz w:val="28"/>
          <w:szCs w:val="28"/>
        </w:rPr>
        <w:t>油菜网棚杂交制种角额壁蜂授粉数据</w:t>
      </w:r>
      <w:r>
        <w:rPr>
          <w:rFonts w:hint="eastAsia" w:ascii="仿宋" w:hAnsi="仿宋" w:eastAsia="仿宋" w:cs="仿宋"/>
          <w:kern w:val="0"/>
          <w:sz w:val="28"/>
          <w:szCs w:val="28"/>
          <w:shd w:val="clear" w:color="auto" w:fill="FFFFFF"/>
        </w:rPr>
        <w:t>指标，收集国内</w:t>
      </w:r>
      <w:r>
        <w:rPr>
          <w:rFonts w:hint="eastAsia" w:ascii="仿宋" w:hAnsi="仿宋" w:eastAsia="仿宋" w:cs="仿宋"/>
          <w:kern w:val="0"/>
          <w:sz w:val="28"/>
          <w:szCs w:val="28"/>
        </w:rPr>
        <w:t>角额壁蜂授粉技术</w:t>
      </w:r>
      <w:r>
        <w:rPr>
          <w:rFonts w:hint="eastAsia" w:ascii="仿宋" w:hAnsi="仿宋" w:eastAsia="仿宋" w:cs="仿宋"/>
          <w:kern w:val="0"/>
          <w:sz w:val="28"/>
          <w:szCs w:val="28"/>
          <w:shd w:val="clear" w:color="auto" w:fill="FFFFFF"/>
        </w:rPr>
        <w:t>相关的现行国家标准、行业标准及地方标准与文献资料，进行整理后编写标准草案，形成标准征求意见稿。</w:t>
      </w:r>
    </w:p>
    <w:p>
      <w:pPr>
        <w:adjustRightInd w:val="0"/>
        <w:snapToGrid w:val="0"/>
        <w:spacing w:line="360" w:lineRule="auto"/>
        <w:ind w:firstLine="602" w:firstLineChars="200"/>
        <w:rPr>
          <w:rFonts w:ascii="楷体" w:hAnsi="楷体" w:eastAsia="楷体" w:cs="楷体"/>
          <w:b/>
          <w:sz w:val="30"/>
          <w:szCs w:val="30"/>
        </w:rPr>
      </w:pPr>
      <w:r>
        <w:rPr>
          <w:rFonts w:hint="eastAsia" w:ascii="楷体" w:hAnsi="楷体" w:eastAsia="楷体" w:cs="楷体"/>
          <w:b/>
          <w:sz w:val="30"/>
          <w:szCs w:val="30"/>
        </w:rPr>
        <w:t>4、修订文本</w:t>
      </w:r>
    </w:p>
    <w:p>
      <w:pPr>
        <w:widowControl/>
        <w:adjustRightInd w:val="0"/>
        <w:snapToGrid w:val="0"/>
        <w:spacing w:line="360" w:lineRule="auto"/>
        <w:ind w:firstLine="560" w:firstLineChars="200"/>
        <w:rPr>
          <w:rFonts w:ascii="仿宋" w:hAnsi="仿宋" w:eastAsia="仿宋" w:cs="仿宋"/>
          <w:bCs/>
          <w:sz w:val="28"/>
          <w:szCs w:val="28"/>
        </w:rPr>
      </w:pPr>
      <w:r>
        <w:rPr>
          <w:rFonts w:hint="eastAsia" w:ascii="仿宋" w:hAnsi="仿宋" w:eastAsia="仿宋" w:cs="仿宋"/>
          <w:kern w:val="0"/>
          <w:sz w:val="28"/>
          <w:szCs w:val="28"/>
          <w:shd w:val="clear" w:color="auto" w:fill="FFFFFF"/>
        </w:rPr>
        <w:t>标准修订工作小组先后聘请农业技术服务、农业科研、标准制定等方面专家，对标准征求意见稿的相关内容进行进行函审，专家提出书面意见和建议，标准起草人根据反馈意见，进一步修改完善和补充，形成标准送审稿。</w:t>
      </w:r>
    </w:p>
    <w:p>
      <w:pPr>
        <w:adjustRightInd w:val="0"/>
        <w:snapToGrid w:val="0"/>
        <w:spacing w:line="360" w:lineRule="auto"/>
        <w:ind w:firstLine="602" w:firstLineChars="200"/>
        <w:rPr>
          <w:rFonts w:ascii="仿宋" w:hAnsi="仿宋" w:eastAsia="仿宋" w:cs="仿宋"/>
          <w:bCs/>
          <w:sz w:val="30"/>
          <w:szCs w:val="30"/>
        </w:rPr>
      </w:pPr>
      <w:r>
        <w:rPr>
          <w:rFonts w:hint="eastAsia" w:ascii="楷体" w:hAnsi="楷体" w:eastAsia="楷体" w:cs="楷体"/>
          <w:b/>
          <w:sz w:val="30"/>
          <w:szCs w:val="30"/>
        </w:rPr>
        <w:t>5、技术评审</w:t>
      </w:r>
    </w:p>
    <w:p>
      <w:pPr>
        <w:widowControl/>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kern w:val="0"/>
          <w:sz w:val="28"/>
          <w:szCs w:val="28"/>
          <w:shd w:val="clear" w:color="auto" w:fill="FFFFFF"/>
        </w:rPr>
        <w:t>2024年</w:t>
      </w:r>
      <w:r>
        <w:rPr>
          <w:rFonts w:hint="eastAsia" w:ascii="仿宋" w:hAnsi="仿宋" w:eastAsia="仿宋" w:cs="仿宋"/>
          <w:kern w:val="0"/>
          <w:sz w:val="28"/>
          <w:szCs w:val="28"/>
          <w:shd w:val="clear" w:color="auto" w:fill="FFFFFF"/>
          <w:lang w:val="en-US" w:eastAsia="zh-CN"/>
        </w:rPr>
        <w:t>3</w:t>
      </w:r>
      <w:r>
        <w:rPr>
          <w:rFonts w:hint="eastAsia" w:ascii="仿宋" w:hAnsi="仿宋" w:eastAsia="仿宋" w:cs="仿宋"/>
          <w:kern w:val="0"/>
          <w:sz w:val="28"/>
          <w:szCs w:val="28"/>
          <w:shd w:val="clear" w:color="auto" w:fill="FFFFFF"/>
        </w:rPr>
        <w:t>月</w:t>
      </w:r>
      <w:r>
        <w:rPr>
          <w:rFonts w:hint="eastAsia" w:ascii="仿宋" w:hAnsi="仿宋" w:eastAsia="仿宋" w:cs="仿宋"/>
          <w:kern w:val="0"/>
          <w:sz w:val="28"/>
          <w:szCs w:val="28"/>
          <w:shd w:val="clear" w:color="auto" w:fill="FFFFFF"/>
          <w:lang w:val="en-US" w:eastAsia="zh-CN"/>
        </w:rPr>
        <w:t>14日</w:t>
      </w:r>
      <w:r>
        <w:rPr>
          <w:rFonts w:hint="eastAsia" w:ascii="仿宋" w:hAnsi="仿宋" w:eastAsia="仿宋" w:cs="仿宋"/>
          <w:kern w:val="0"/>
          <w:sz w:val="28"/>
          <w:szCs w:val="28"/>
          <w:shd w:val="clear" w:color="auto" w:fill="FFFFFF"/>
        </w:rPr>
        <w:t>，山西省农业标委会组织相关单位7名专家对标准送审稿进行详细论证审定。根据专家提出的意见和建议，标准起草人进行了修改完善，</w:t>
      </w:r>
      <w:r>
        <w:rPr>
          <w:rFonts w:hint="eastAsia" w:ascii="仿宋" w:hAnsi="仿宋" w:eastAsia="仿宋" w:cs="仿宋"/>
          <w:sz w:val="28"/>
          <w:szCs w:val="28"/>
        </w:rPr>
        <w:t>形成标准报批稿。</w:t>
      </w:r>
    </w:p>
    <w:p>
      <w:pPr>
        <w:adjustRightInd w:val="0"/>
        <w:snapToGrid w:val="0"/>
        <w:spacing w:line="360" w:lineRule="auto"/>
        <w:ind w:firstLine="600" w:firstLineChars="200"/>
        <w:outlineLvl w:val="0"/>
        <w:rPr>
          <w:rFonts w:ascii="黑体" w:eastAsia="黑体"/>
          <w:sz w:val="30"/>
          <w:szCs w:val="30"/>
        </w:rPr>
      </w:pPr>
      <w:r>
        <w:rPr>
          <w:rFonts w:hint="eastAsia" w:ascii="黑体" w:eastAsia="黑体"/>
          <w:sz w:val="30"/>
          <w:szCs w:val="30"/>
        </w:rPr>
        <w:t>四</w:t>
      </w:r>
      <w:r>
        <w:rPr>
          <w:rFonts w:ascii="黑体" w:eastAsia="黑体"/>
          <w:sz w:val="30"/>
          <w:szCs w:val="30"/>
        </w:rPr>
        <w:t>、</w:t>
      </w:r>
      <w:r>
        <w:rPr>
          <w:rFonts w:hint="eastAsia" w:ascii="黑体" w:eastAsia="黑体"/>
          <w:sz w:val="30"/>
          <w:szCs w:val="30"/>
        </w:rPr>
        <w:t>制修</w:t>
      </w:r>
      <w:r>
        <w:rPr>
          <w:rFonts w:ascii="黑体" w:eastAsia="黑体"/>
          <w:sz w:val="30"/>
          <w:szCs w:val="30"/>
        </w:rPr>
        <w:t>订标准的原则和依据，与现行法律、法规、标准的关系</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本标准坚持科学性和实用性统一，可有效提高油菜杂交制种的产量和质量。</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1、合法性</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本标准修订是根据《山西省市场监督管理局关于推进2022年度复审修订项目的通知》要求，在省农业标准技术委员会的指导下进行的，具有合法性。</w:t>
      </w:r>
    </w:p>
    <w:p>
      <w:pPr>
        <w:widowControl/>
        <w:adjustRightInd w:val="0"/>
        <w:snapToGrid w:val="0"/>
        <w:spacing w:line="360" w:lineRule="auto"/>
        <w:ind w:firstLine="560" w:firstLineChars="200"/>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本标准严格遵循《中华人民共和国农业法》、《中华人民共和国农业技术推广法》等法律、法规。本标准是在现行的山西省地方标准《油菜网棚杂交制种角额壁蜂授粉技术规程》（</w:t>
      </w:r>
      <w:r>
        <w:rPr>
          <w:rFonts w:ascii="仿宋" w:hAnsi="仿宋" w:eastAsia="仿宋" w:cs="仿宋"/>
          <w:kern w:val="0"/>
          <w:sz w:val="28"/>
          <w:szCs w:val="28"/>
          <w:shd w:val="clear" w:color="auto" w:fill="FFFFFF"/>
        </w:rPr>
        <w:t>DB14/T 1385-2017</w:t>
      </w:r>
      <w:r>
        <w:rPr>
          <w:rFonts w:hint="eastAsia" w:ascii="仿宋" w:hAnsi="仿宋" w:eastAsia="仿宋" w:cs="仿宋"/>
          <w:kern w:val="0"/>
          <w:sz w:val="28"/>
          <w:szCs w:val="28"/>
          <w:shd w:val="clear" w:color="auto" w:fill="FFFFFF"/>
        </w:rPr>
        <w:t>）基础上进行修订，是对该标准的更新和完善。</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2、安全性和协调性</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本标准是在国家重点研发计划项目“油菜杂种优势利用技术与强优势杂交种创制”、山西农业大学育种工程项目“高产抗寒油菜新品种选育与应用”、运城市农业科技公关项目“油料作物（大豆、油菜、向日葵）新品种选育及栽培技术集成”等多项科研课题基础上，通过项目调查、研究、试验形成本标准相关内容，经过田间验证和反复修正，最终确定本标准修订条款。</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3、实用性和先进性</w:t>
      </w:r>
    </w:p>
    <w:p>
      <w:pPr>
        <w:pStyle w:val="22"/>
        <w:adjustRightInd w:val="0"/>
        <w:snapToGrid w:val="0"/>
        <w:spacing w:line="360" w:lineRule="auto"/>
        <w:ind w:firstLine="56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本标准修订时注重实用、可操作性。结合网棚杂交制种中的实际生产情况及更多应用场景，降低了投入成本，提高了生产收益。</w:t>
      </w:r>
    </w:p>
    <w:p>
      <w:pPr>
        <w:adjustRightInd w:val="0"/>
        <w:snapToGrid w:val="0"/>
        <w:spacing w:line="360" w:lineRule="auto"/>
        <w:ind w:firstLine="600" w:firstLineChars="200"/>
        <w:outlineLvl w:val="0"/>
        <w:rPr>
          <w:rFonts w:ascii="仿宋" w:hAnsi="仿宋" w:eastAsia="仿宋" w:cs="仿宋"/>
          <w:bCs/>
          <w:sz w:val="28"/>
          <w:szCs w:val="28"/>
        </w:rPr>
      </w:pPr>
      <w:r>
        <w:rPr>
          <w:rFonts w:hint="eastAsia" w:ascii="黑体" w:eastAsia="黑体"/>
          <w:sz w:val="30"/>
          <w:szCs w:val="30"/>
        </w:rPr>
        <w:t>五</w:t>
      </w:r>
      <w:r>
        <w:rPr>
          <w:rFonts w:ascii="黑体" w:eastAsia="黑体"/>
          <w:sz w:val="30"/>
          <w:szCs w:val="30"/>
        </w:rPr>
        <w:t>、主要条款的说明，主要技术指标、参数、试验验证的分析、综合论述</w:t>
      </w:r>
    </w:p>
    <w:p>
      <w:pPr>
        <w:spacing w:line="360" w:lineRule="auto"/>
        <w:ind w:firstLine="560" w:firstLineChars="200"/>
        <w:rPr>
          <w:rFonts w:ascii="仿宋" w:hAnsi="仿宋" w:eastAsia="仿宋"/>
          <w:bCs/>
          <w:sz w:val="28"/>
        </w:rPr>
      </w:pPr>
      <w:r>
        <w:rPr>
          <w:rFonts w:hint="eastAsia" w:ascii="仿宋" w:hAnsi="仿宋" w:eastAsia="仿宋"/>
          <w:bCs/>
          <w:sz w:val="28"/>
        </w:rPr>
        <w:t>标准起草组以“合法性、安全性、适应性、协调性和先进性”为修订原则，以文本结构更加合理、表述更加准确、技术指标更加科学为修订目标，从3个方面对文本进行了修订，其中：</w:t>
      </w:r>
    </w:p>
    <w:p>
      <w:pPr>
        <w:adjustRightInd w:val="0"/>
        <w:snapToGrid w:val="0"/>
        <w:spacing w:line="360" w:lineRule="auto"/>
        <w:ind w:firstLine="602" w:firstLineChars="200"/>
        <w:rPr>
          <w:rFonts w:ascii="楷体" w:hAnsi="楷体" w:eastAsia="楷体" w:cs="楷体"/>
          <w:b/>
          <w:sz w:val="30"/>
          <w:szCs w:val="30"/>
        </w:rPr>
      </w:pPr>
      <w:r>
        <w:rPr>
          <w:rFonts w:hint="eastAsia" w:ascii="楷体" w:hAnsi="楷体" w:eastAsia="楷体" w:cs="楷体"/>
          <w:b/>
          <w:sz w:val="30"/>
          <w:szCs w:val="30"/>
        </w:rPr>
        <w:t>1、涉及结构性调整的主要有1项：</w:t>
      </w:r>
    </w:p>
    <w:p>
      <w:pPr>
        <w:spacing w:line="360" w:lineRule="auto"/>
        <w:ind w:firstLine="562" w:firstLineChars="200"/>
        <w:rPr>
          <w:rFonts w:ascii="仿宋" w:hAnsi="仿宋" w:eastAsia="仿宋"/>
          <w:bCs/>
          <w:sz w:val="28"/>
        </w:rPr>
      </w:pPr>
      <w:r>
        <w:rPr>
          <w:rFonts w:hint="eastAsia" w:ascii="仿宋" w:hAnsi="仿宋" w:eastAsia="仿宋" w:cs="仿宋"/>
          <w:b/>
          <w:kern w:val="0"/>
          <w:sz w:val="28"/>
          <w:szCs w:val="28"/>
        </w:rPr>
        <w:t>删除了4.2.2 搭建网棚高度要求。</w:t>
      </w:r>
      <w:r>
        <w:rPr>
          <w:rFonts w:hint="eastAsia" w:ascii="仿宋" w:hAnsi="仿宋" w:eastAsia="仿宋"/>
          <w:bCs/>
          <w:sz w:val="28"/>
        </w:rPr>
        <w:t>修订原因：原标准中搭建网棚“网棚高度要求2</w:t>
      </w:r>
      <w:r>
        <w:rPr>
          <w:rFonts w:ascii="仿宋" w:hAnsi="仿宋" w:eastAsia="仿宋"/>
          <w:bCs/>
          <w:sz w:val="28"/>
        </w:rPr>
        <w:t>.5</w:t>
      </w:r>
      <w:r>
        <w:rPr>
          <w:rFonts w:hint="eastAsia" w:ascii="仿宋" w:hAnsi="仿宋" w:eastAsia="仿宋"/>
          <w:bCs/>
          <w:sz w:val="28"/>
        </w:rPr>
        <w:t xml:space="preserve"> </w:t>
      </w:r>
      <w:r>
        <w:rPr>
          <w:rFonts w:ascii="仿宋" w:hAnsi="仿宋" w:eastAsia="仿宋"/>
          <w:bCs/>
          <w:sz w:val="28"/>
        </w:rPr>
        <w:t>m</w:t>
      </w:r>
      <w:r>
        <w:rPr>
          <w:rFonts w:hint="eastAsia" w:ascii="仿宋" w:hAnsi="仿宋" w:eastAsia="仿宋"/>
          <w:bCs/>
          <w:sz w:val="28"/>
        </w:rPr>
        <w:t>左右”删除，因角额壁蜂对网棚制种环境有较好的适应性，网棚的高低对其制种过程无明显影响，对网棚高度的要求，反而限制了更多场景下的壁蜂授粉的应用情况，因此修订标准中对网棚高度不再做要求。</w:t>
      </w:r>
      <w:r>
        <w:rPr>
          <w:rFonts w:ascii="仿宋" w:hAnsi="仿宋" w:eastAsia="仿宋"/>
          <w:bCs/>
          <w:sz w:val="28"/>
        </w:rPr>
        <w:t>2019</w:t>
      </w:r>
      <w:r>
        <w:rPr>
          <w:rFonts w:hint="eastAsia" w:ascii="仿宋" w:hAnsi="仿宋" w:eastAsia="仿宋" w:cs="仿宋"/>
          <w:sz w:val="28"/>
          <w:szCs w:val="28"/>
        </w:rPr>
        <w:t>～</w:t>
      </w:r>
      <w:r>
        <w:rPr>
          <w:rFonts w:ascii="仿宋" w:hAnsi="仿宋" w:eastAsia="仿宋"/>
          <w:bCs/>
          <w:sz w:val="28"/>
        </w:rPr>
        <w:t>2021</w:t>
      </w:r>
      <w:r>
        <w:rPr>
          <w:rFonts w:hint="eastAsia" w:ascii="仿宋" w:hAnsi="仿宋" w:eastAsia="仿宋"/>
          <w:bCs/>
          <w:sz w:val="28"/>
        </w:rPr>
        <w:t>年在山西农业大学棉花研究所所部农场分别搭建了网棚高度为1.5 m、2.0 m、2.5 m、3.0 m的制种网棚，除网棚高度不同外，其他试验条件完全相同，制种完成后分别进行测产，产量分别平均为81.2 kg/亩、</w:t>
      </w:r>
      <w:r>
        <w:rPr>
          <w:rFonts w:ascii="仿宋" w:hAnsi="仿宋" w:eastAsia="仿宋"/>
          <w:bCs/>
          <w:sz w:val="28"/>
        </w:rPr>
        <w:t>8</w:t>
      </w:r>
      <w:r>
        <w:rPr>
          <w:rFonts w:hint="eastAsia" w:ascii="仿宋" w:hAnsi="仿宋" w:eastAsia="仿宋"/>
          <w:bCs/>
          <w:sz w:val="28"/>
        </w:rPr>
        <w:t>2</w:t>
      </w:r>
      <w:r>
        <w:rPr>
          <w:rFonts w:ascii="仿宋" w:hAnsi="仿宋" w:eastAsia="仿宋"/>
          <w:bCs/>
          <w:sz w:val="28"/>
        </w:rPr>
        <w:t>.</w:t>
      </w:r>
      <w:r>
        <w:rPr>
          <w:rFonts w:hint="eastAsia" w:ascii="仿宋" w:hAnsi="仿宋" w:eastAsia="仿宋"/>
          <w:bCs/>
          <w:sz w:val="28"/>
        </w:rPr>
        <w:t>1</w:t>
      </w:r>
      <w:r>
        <w:rPr>
          <w:rFonts w:ascii="仿宋" w:hAnsi="仿宋" w:eastAsia="仿宋"/>
          <w:bCs/>
          <w:sz w:val="28"/>
        </w:rPr>
        <w:t xml:space="preserve"> </w:t>
      </w:r>
      <w:r>
        <w:rPr>
          <w:rFonts w:hint="eastAsia" w:ascii="仿宋" w:hAnsi="仿宋" w:eastAsia="仿宋"/>
          <w:bCs/>
          <w:sz w:val="28"/>
        </w:rPr>
        <w:t>kg/亩、81.7 kg/亩、</w:t>
      </w:r>
      <w:r>
        <w:rPr>
          <w:rFonts w:ascii="仿宋" w:hAnsi="仿宋" w:eastAsia="仿宋"/>
          <w:bCs/>
          <w:sz w:val="28"/>
        </w:rPr>
        <w:t>82.</w:t>
      </w:r>
      <w:r>
        <w:rPr>
          <w:rFonts w:hint="eastAsia" w:ascii="仿宋" w:hAnsi="仿宋" w:eastAsia="仿宋"/>
          <w:bCs/>
          <w:sz w:val="28"/>
        </w:rPr>
        <w:t>0</w:t>
      </w:r>
      <w:r>
        <w:rPr>
          <w:rFonts w:ascii="仿宋" w:hAnsi="仿宋" w:eastAsia="仿宋"/>
          <w:bCs/>
          <w:sz w:val="28"/>
        </w:rPr>
        <w:t xml:space="preserve"> </w:t>
      </w:r>
      <w:r>
        <w:rPr>
          <w:rFonts w:hint="eastAsia" w:ascii="仿宋" w:hAnsi="仿宋" w:eastAsia="仿宋"/>
          <w:bCs/>
          <w:sz w:val="28"/>
        </w:rPr>
        <w:t>kg/亩，产量差异极小，因此网棚高度对制种产量无明显影响。</w:t>
      </w:r>
    </w:p>
    <w:p>
      <w:pPr>
        <w:adjustRightInd w:val="0"/>
        <w:snapToGrid w:val="0"/>
        <w:spacing w:line="360" w:lineRule="auto"/>
        <w:ind w:firstLine="602" w:firstLineChars="200"/>
        <w:rPr>
          <w:rFonts w:ascii="楷体" w:hAnsi="楷体" w:eastAsia="楷体" w:cs="楷体"/>
          <w:b/>
          <w:sz w:val="30"/>
          <w:szCs w:val="30"/>
        </w:rPr>
      </w:pPr>
      <w:r>
        <w:rPr>
          <w:rFonts w:hint="eastAsia" w:ascii="楷体" w:hAnsi="楷体" w:eastAsia="楷体" w:cs="楷体"/>
          <w:b/>
          <w:sz w:val="30"/>
          <w:szCs w:val="30"/>
        </w:rPr>
        <w:t>2、涉及表述与编辑性修改的主要有2项：</w:t>
      </w:r>
    </w:p>
    <w:p>
      <w:pPr>
        <w:spacing w:line="360" w:lineRule="auto"/>
        <w:ind w:firstLine="562" w:firstLineChars="200"/>
        <w:rPr>
          <w:rFonts w:ascii="仿宋" w:hAnsi="仿宋" w:eastAsia="仿宋"/>
          <w:bCs/>
          <w:sz w:val="28"/>
        </w:rPr>
      </w:pPr>
      <w:r>
        <w:rPr>
          <w:rFonts w:hint="eastAsia" w:ascii="仿宋" w:hAnsi="仿宋" w:eastAsia="仿宋" w:cs="仿宋"/>
          <w:b/>
          <w:kern w:val="0"/>
          <w:sz w:val="28"/>
          <w:szCs w:val="28"/>
        </w:rPr>
        <w:t>（1）更改了4.2.2搭建网棚安装纱网目数。</w:t>
      </w:r>
      <w:r>
        <w:rPr>
          <w:rFonts w:hint="eastAsia" w:ascii="仿宋" w:hAnsi="仿宋" w:eastAsia="仿宋"/>
          <w:bCs/>
          <w:sz w:val="28"/>
        </w:rPr>
        <w:t>“搭建网棚并安装100目纱网”更改为“搭建网棚并安装80目纱网”。</w:t>
      </w:r>
    </w:p>
    <w:p>
      <w:pPr>
        <w:spacing w:line="360" w:lineRule="auto"/>
        <w:ind w:firstLine="560" w:firstLineChars="200"/>
        <w:rPr>
          <w:rFonts w:ascii="仿宋" w:hAnsi="仿宋" w:eastAsia="仿宋"/>
          <w:bCs/>
          <w:sz w:val="28"/>
        </w:rPr>
      </w:pPr>
      <w:r>
        <w:rPr>
          <w:rFonts w:hint="eastAsia" w:ascii="仿宋" w:hAnsi="仿宋" w:eastAsia="仿宋" w:cs="仿宋"/>
          <w:bCs/>
          <w:sz w:val="28"/>
          <w:szCs w:val="28"/>
        </w:rPr>
        <w:t>修订原因</w:t>
      </w:r>
      <w:r>
        <w:rPr>
          <w:rFonts w:hint="eastAsia" w:ascii="仿宋" w:hAnsi="仿宋" w:eastAsia="仿宋"/>
          <w:bCs/>
          <w:sz w:val="28"/>
        </w:rPr>
        <w:t>及试验验证分析</w:t>
      </w:r>
      <w:r>
        <w:rPr>
          <w:rFonts w:hint="eastAsia" w:ascii="仿宋" w:hAnsi="仿宋" w:eastAsia="仿宋" w:cs="仿宋"/>
          <w:bCs/>
          <w:sz w:val="28"/>
          <w:szCs w:val="28"/>
        </w:rPr>
        <w:t>：</w:t>
      </w:r>
      <w:r>
        <w:rPr>
          <w:rFonts w:hint="eastAsia" w:ascii="仿宋" w:hAnsi="仿宋" w:eastAsia="仿宋"/>
          <w:bCs/>
          <w:sz w:val="28"/>
        </w:rPr>
        <w:t>随着育种设施的不断改进，原标准应用的网棚“搭建网棚并安装</w:t>
      </w:r>
      <w:r>
        <w:rPr>
          <w:rFonts w:ascii="仿宋" w:hAnsi="仿宋" w:eastAsia="仿宋"/>
          <w:bCs/>
          <w:sz w:val="28"/>
        </w:rPr>
        <w:t>100</w:t>
      </w:r>
      <w:r>
        <w:rPr>
          <w:rFonts w:hint="eastAsia" w:ascii="仿宋" w:hAnsi="仿宋" w:eastAsia="仿宋"/>
          <w:bCs/>
          <w:sz w:val="28"/>
        </w:rPr>
        <w:t>目纱网”，所要求的网棚目数偏高，不仅容易造成网棚内小气候差异，而且增加了投入成本，研究表明用80目的网纱即可起到有效隔离油菜花粉的作用。</w:t>
      </w:r>
      <w:r>
        <w:rPr>
          <w:rFonts w:ascii="仿宋" w:hAnsi="仿宋" w:eastAsia="仿宋"/>
          <w:bCs/>
          <w:sz w:val="28"/>
        </w:rPr>
        <w:t>2019</w:t>
      </w:r>
      <w:r>
        <w:rPr>
          <w:rFonts w:hint="eastAsia" w:ascii="仿宋" w:hAnsi="仿宋" w:eastAsia="仿宋" w:cs="仿宋"/>
          <w:sz w:val="28"/>
          <w:szCs w:val="28"/>
        </w:rPr>
        <w:t>～</w:t>
      </w:r>
      <w:r>
        <w:rPr>
          <w:rFonts w:ascii="仿宋" w:hAnsi="仿宋" w:eastAsia="仿宋"/>
          <w:bCs/>
          <w:sz w:val="28"/>
        </w:rPr>
        <w:t>2021</w:t>
      </w:r>
      <w:r>
        <w:rPr>
          <w:rFonts w:hint="eastAsia" w:ascii="仿宋" w:hAnsi="仿宋" w:eastAsia="仿宋"/>
          <w:bCs/>
          <w:sz w:val="28"/>
        </w:rPr>
        <w:t>年在山西农业大学棉花研究所所部农场分别搭建</w:t>
      </w:r>
      <w:r>
        <w:rPr>
          <w:rFonts w:ascii="仿宋" w:hAnsi="仿宋" w:eastAsia="仿宋"/>
          <w:bCs/>
          <w:sz w:val="28"/>
        </w:rPr>
        <w:t>100</w:t>
      </w:r>
      <w:r>
        <w:rPr>
          <w:rFonts w:hint="eastAsia" w:ascii="仿宋" w:hAnsi="仿宋" w:eastAsia="仿宋"/>
          <w:bCs/>
          <w:sz w:val="28"/>
        </w:rPr>
        <w:t>目、80目纱网网棚，除纱网目数不同外，其他试验条件完全相同。结果显示，100目棚内温度比80目棚内温度平均高0.8 ℃，湿度平均高2 % RH，产量分别平均为81.4 kg/亩和</w:t>
      </w:r>
      <w:r>
        <w:rPr>
          <w:rFonts w:ascii="仿宋" w:hAnsi="仿宋" w:eastAsia="仿宋"/>
          <w:bCs/>
          <w:sz w:val="28"/>
        </w:rPr>
        <w:t xml:space="preserve">82.8 </w:t>
      </w:r>
      <w:r>
        <w:rPr>
          <w:rFonts w:hint="eastAsia" w:ascii="仿宋" w:hAnsi="仿宋" w:eastAsia="仿宋"/>
          <w:bCs/>
          <w:sz w:val="28"/>
        </w:rPr>
        <w:t>kg/亩，此外</w:t>
      </w:r>
      <w:r>
        <w:rPr>
          <w:rFonts w:ascii="仿宋" w:hAnsi="仿宋" w:eastAsia="仿宋"/>
          <w:bCs/>
          <w:sz w:val="28"/>
        </w:rPr>
        <w:t>，80</w:t>
      </w:r>
      <w:r>
        <w:rPr>
          <w:rFonts w:hint="eastAsia" w:ascii="仿宋" w:hAnsi="仿宋" w:eastAsia="仿宋"/>
          <w:bCs/>
          <w:sz w:val="28"/>
        </w:rPr>
        <w:t>目网纱比100目网纱的成本每平方便宜1.5元，综上所述，网棚制种中用80目网纱代替100目网纱，不仅能降低投入成本，每亩制种量还有所提高。</w:t>
      </w:r>
    </w:p>
    <w:p>
      <w:pPr>
        <w:spacing w:line="360" w:lineRule="auto"/>
        <w:ind w:firstLine="562" w:firstLineChars="200"/>
        <w:rPr>
          <w:rFonts w:ascii="仿宋" w:hAnsi="仿宋" w:eastAsia="仿宋"/>
          <w:bCs/>
          <w:sz w:val="28"/>
        </w:rPr>
      </w:pPr>
      <w:r>
        <w:rPr>
          <w:rFonts w:hint="eastAsia" w:ascii="仿宋" w:hAnsi="仿宋" w:eastAsia="仿宋" w:cs="仿宋"/>
          <w:b/>
          <w:kern w:val="0"/>
          <w:sz w:val="28"/>
          <w:szCs w:val="28"/>
        </w:rPr>
        <w:t>（2）更改了4.3.1蜂巢管准备中每捆根数。</w:t>
      </w:r>
      <w:r>
        <w:rPr>
          <w:rFonts w:hint="eastAsia" w:ascii="仿宋" w:hAnsi="仿宋" w:eastAsia="仿宋"/>
          <w:bCs/>
          <w:sz w:val="28"/>
        </w:rPr>
        <w:t>“将50根蜂巢管捆扎成一捆”更改为“将10</w:t>
      </w:r>
      <w:r>
        <w:rPr>
          <w:rFonts w:hint="eastAsia" w:ascii="仿宋" w:hAnsi="仿宋" w:eastAsia="仿宋" w:cs="仿宋"/>
          <w:sz w:val="28"/>
          <w:szCs w:val="28"/>
        </w:rPr>
        <w:t>～</w:t>
      </w:r>
      <w:r>
        <w:rPr>
          <w:rFonts w:hint="eastAsia" w:ascii="仿宋" w:hAnsi="仿宋" w:eastAsia="仿宋"/>
          <w:bCs/>
          <w:sz w:val="28"/>
        </w:rPr>
        <w:t>20根蜂巢管捆扎成一捆”。</w:t>
      </w:r>
    </w:p>
    <w:p>
      <w:pPr>
        <w:spacing w:line="360" w:lineRule="auto"/>
        <w:ind w:firstLine="560" w:firstLineChars="200"/>
        <w:rPr>
          <w:rFonts w:ascii="仿宋" w:hAnsi="仿宋" w:eastAsia="仿宋"/>
          <w:bCs/>
          <w:sz w:val="28"/>
        </w:rPr>
      </w:pPr>
      <w:r>
        <w:rPr>
          <w:rFonts w:hint="eastAsia" w:ascii="仿宋" w:hAnsi="仿宋" w:eastAsia="仿宋" w:cs="仿宋"/>
          <w:bCs/>
          <w:sz w:val="28"/>
          <w:szCs w:val="28"/>
        </w:rPr>
        <w:t>修订原因</w:t>
      </w:r>
      <w:r>
        <w:rPr>
          <w:rFonts w:hint="eastAsia" w:ascii="仿宋" w:hAnsi="仿宋" w:eastAsia="仿宋"/>
          <w:bCs/>
          <w:sz w:val="28"/>
        </w:rPr>
        <w:t>及试验验证分析</w:t>
      </w:r>
      <w:r>
        <w:rPr>
          <w:rFonts w:hint="eastAsia" w:ascii="仿宋" w:hAnsi="仿宋" w:eastAsia="仿宋" w:cs="仿宋"/>
          <w:bCs/>
          <w:sz w:val="28"/>
          <w:szCs w:val="28"/>
        </w:rPr>
        <w:t>：</w:t>
      </w:r>
      <w:r>
        <w:rPr>
          <w:rFonts w:hint="eastAsia" w:ascii="仿宋" w:hAnsi="仿宋" w:eastAsia="仿宋"/>
          <w:bCs/>
          <w:sz w:val="28"/>
        </w:rPr>
        <w:t>在实际应用场景中发现，不同条件的网棚制种中，对蜂巢管的要求不尽相同，不用局限于“将</w:t>
      </w:r>
      <w:r>
        <w:rPr>
          <w:rFonts w:ascii="仿宋" w:hAnsi="仿宋" w:eastAsia="仿宋"/>
          <w:bCs/>
          <w:sz w:val="28"/>
        </w:rPr>
        <w:t>50</w:t>
      </w:r>
      <w:r>
        <w:rPr>
          <w:rFonts w:hint="eastAsia" w:ascii="仿宋" w:hAnsi="仿宋" w:eastAsia="仿宋"/>
          <w:bCs/>
          <w:sz w:val="28"/>
        </w:rPr>
        <w:t>根蜂巢管捆扎成一捆”，可根据网棚面积的大小进行蜂巢管多少的调整，一般</w:t>
      </w:r>
      <w:r>
        <w:rPr>
          <w:rFonts w:ascii="仿宋" w:hAnsi="仿宋" w:eastAsia="仿宋"/>
          <w:bCs/>
          <w:sz w:val="28"/>
        </w:rPr>
        <w:t>10</w:t>
      </w:r>
      <w:r>
        <w:rPr>
          <w:rFonts w:hint="eastAsia" w:ascii="仿宋" w:hAnsi="仿宋" w:eastAsia="仿宋" w:cs="仿宋"/>
          <w:sz w:val="28"/>
          <w:szCs w:val="28"/>
        </w:rPr>
        <w:t>～</w:t>
      </w:r>
      <w:r>
        <w:rPr>
          <w:rFonts w:ascii="仿宋" w:hAnsi="仿宋" w:eastAsia="仿宋"/>
          <w:bCs/>
          <w:sz w:val="28"/>
        </w:rPr>
        <w:t>20</w:t>
      </w:r>
      <w:r>
        <w:rPr>
          <w:rFonts w:hint="eastAsia" w:ascii="仿宋" w:hAnsi="仿宋" w:eastAsia="仿宋"/>
          <w:bCs/>
          <w:sz w:val="28"/>
        </w:rPr>
        <w:t>个捆扎即可。</w:t>
      </w:r>
      <w:r>
        <w:rPr>
          <w:rFonts w:ascii="仿宋" w:hAnsi="仿宋" w:eastAsia="仿宋"/>
          <w:bCs/>
          <w:sz w:val="28"/>
        </w:rPr>
        <w:t>2019</w:t>
      </w:r>
      <w:r>
        <w:rPr>
          <w:rFonts w:hint="eastAsia" w:ascii="仿宋" w:hAnsi="仿宋" w:eastAsia="仿宋" w:cs="仿宋"/>
          <w:sz w:val="28"/>
          <w:szCs w:val="28"/>
        </w:rPr>
        <w:t>～</w:t>
      </w:r>
      <w:r>
        <w:rPr>
          <w:rFonts w:ascii="仿宋" w:hAnsi="仿宋" w:eastAsia="仿宋"/>
          <w:bCs/>
          <w:sz w:val="28"/>
        </w:rPr>
        <w:t>2021</w:t>
      </w:r>
      <w:r>
        <w:rPr>
          <w:rFonts w:hint="eastAsia" w:ascii="仿宋" w:hAnsi="仿宋" w:eastAsia="仿宋"/>
          <w:bCs/>
          <w:sz w:val="28"/>
        </w:rPr>
        <w:t>年在山西农业大学棉花研究所所部农场杂交油菜制种网棚分别放置塑料蜂巢管10根、20根、30根、40根、50根扎成一捆的，发现营巢率分别平均为：26.4 %、27.1 %、26.8 %、26.4 %、26.8 %，营巢率差异微乎其微，实际网棚制种中，可根据网棚面积大小进行调整，一般</w:t>
      </w:r>
      <w:r>
        <w:rPr>
          <w:rFonts w:ascii="仿宋" w:hAnsi="仿宋" w:eastAsia="仿宋"/>
          <w:bCs/>
          <w:sz w:val="28"/>
        </w:rPr>
        <w:t>10</w:t>
      </w:r>
      <w:r>
        <w:rPr>
          <w:rFonts w:hint="eastAsia" w:ascii="仿宋" w:hAnsi="仿宋" w:eastAsia="仿宋" w:cs="仿宋"/>
          <w:sz w:val="28"/>
          <w:szCs w:val="28"/>
        </w:rPr>
        <w:t>～</w:t>
      </w:r>
      <w:r>
        <w:rPr>
          <w:rFonts w:ascii="仿宋" w:hAnsi="仿宋" w:eastAsia="仿宋"/>
          <w:bCs/>
          <w:sz w:val="28"/>
        </w:rPr>
        <w:t>20</w:t>
      </w:r>
      <w:r>
        <w:rPr>
          <w:rFonts w:hint="eastAsia" w:ascii="仿宋" w:hAnsi="仿宋" w:eastAsia="仿宋"/>
          <w:bCs/>
          <w:sz w:val="28"/>
        </w:rPr>
        <w:t>个捆扎即可。</w:t>
      </w:r>
    </w:p>
    <w:p>
      <w:pPr>
        <w:adjustRightInd w:val="0"/>
        <w:snapToGrid w:val="0"/>
        <w:spacing w:line="360" w:lineRule="auto"/>
        <w:ind w:firstLine="600" w:firstLineChars="200"/>
        <w:rPr>
          <w:rFonts w:ascii="黑体" w:hAnsi="黑体" w:eastAsia="黑体" w:cs="黑体"/>
          <w:sz w:val="30"/>
          <w:szCs w:val="30"/>
        </w:rPr>
      </w:pPr>
      <w:r>
        <w:rPr>
          <w:rFonts w:hint="eastAsia" w:ascii="黑体" w:hAnsi="黑体" w:eastAsia="黑体" w:cs="黑体"/>
          <w:sz w:val="30"/>
          <w:szCs w:val="30"/>
        </w:rPr>
        <w:t>六、重大意见分歧的处理依据和结果</w:t>
      </w:r>
    </w:p>
    <w:p>
      <w:pPr>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标准草稿在征求意见过程中，共发送征求意见稿单位数3 个，收到征求意见稿回函的单位数</w:t>
      </w:r>
      <w:bookmarkStart w:id="3" w:name="_GoBack"/>
      <w:bookmarkEnd w:id="3"/>
      <w:r>
        <w:rPr>
          <w:rFonts w:hint="eastAsia" w:ascii="仿宋" w:hAnsi="仿宋" w:eastAsia="仿宋" w:cs="仿宋"/>
          <w:sz w:val="28"/>
          <w:szCs w:val="28"/>
        </w:rPr>
        <w:t xml:space="preserve"> 3 个；收到征求意见稿并提出意见的单位数2 个；没有回函的单位数0 个，共收到2条意见，采纳2 条意见，对标准做了修改和完善。征求意见过程中未出现重大意见分歧。</w:t>
      </w:r>
    </w:p>
    <w:p>
      <w:pPr>
        <w:pStyle w:val="40"/>
        <w:widowControl/>
        <w:adjustRightInd w:val="0"/>
        <w:snapToGrid w:val="0"/>
        <w:ind w:firstLine="560" w:firstLineChars="200"/>
        <w:rPr>
          <w:rFonts w:ascii="仿宋_GB2312" w:eastAsia="仿宋_GB2312"/>
          <w:sz w:val="28"/>
          <w:szCs w:val="28"/>
        </w:rPr>
      </w:pPr>
      <w:r>
        <w:rPr>
          <w:rFonts w:hint="eastAsia" w:ascii="仿宋" w:hAnsi="仿宋" w:eastAsia="仿宋" w:cs="仿宋"/>
          <w:sz w:val="28"/>
          <w:szCs w:val="28"/>
        </w:rPr>
        <w:t>征求意见处理结果见附表。</w:t>
      </w:r>
    </w:p>
    <w:p>
      <w:pPr>
        <w:snapToGrid w:val="0"/>
        <w:spacing w:line="360" w:lineRule="auto"/>
        <w:ind w:firstLine="600" w:firstLineChars="200"/>
        <w:outlineLvl w:val="0"/>
        <w:rPr>
          <w:rFonts w:ascii="黑体" w:eastAsia="黑体"/>
          <w:sz w:val="30"/>
          <w:szCs w:val="30"/>
        </w:rPr>
      </w:pPr>
      <w:r>
        <w:rPr>
          <w:rFonts w:hint="eastAsia" w:ascii="黑体" w:eastAsia="黑体"/>
          <w:sz w:val="30"/>
          <w:szCs w:val="30"/>
        </w:rPr>
        <w:t>七</w:t>
      </w:r>
      <w:r>
        <w:rPr>
          <w:rFonts w:ascii="黑体" w:eastAsia="黑体"/>
          <w:sz w:val="30"/>
          <w:szCs w:val="30"/>
        </w:rPr>
        <w:t>、</w:t>
      </w:r>
      <w:r>
        <w:rPr>
          <w:rFonts w:hint="eastAsia" w:ascii="黑体" w:eastAsia="黑体"/>
          <w:sz w:val="30"/>
          <w:szCs w:val="30"/>
        </w:rPr>
        <w:t>采标</w:t>
      </w:r>
      <w:r>
        <w:rPr>
          <w:rFonts w:ascii="黑体" w:eastAsia="黑体"/>
          <w:sz w:val="30"/>
          <w:szCs w:val="30"/>
        </w:rPr>
        <w:t>情况，是否合规引用或采用国际标准和国外先进标准，以及与国内外同类标准水平的对比情况</w:t>
      </w:r>
    </w:p>
    <w:p>
      <w:pPr>
        <w:widowControl/>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本标准没有引用或采用国际标准和国外先进标准。</w:t>
      </w:r>
    </w:p>
    <w:p>
      <w:pPr>
        <w:widowControl/>
        <w:adjustRightInd w:val="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sz w:val="28"/>
          <w:szCs w:val="28"/>
        </w:rPr>
        <w:t>本标准细化了油菜网棚制种过程中应用壁蜂授粉的相关内容，在国内没有同类标准，与现行的其它蜜蜂授粉标准相比较，</w:t>
      </w:r>
      <w:r>
        <w:rPr>
          <w:rFonts w:hint="eastAsia" w:ascii="仿宋" w:hAnsi="仿宋" w:eastAsia="仿宋" w:cs="仿宋"/>
          <w:color w:val="000000" w:themeColor="text1"/>
          <w:sz w:val="28"/>
          <w:szCs w:val="28"/>
          <w14:textFill>
            <w14:solidFill>
              <w14:schemeClr w14:val="tx1"/>
            </w14:solidFill>
          </w14:textFill>
        </w:rPr>
        <w:t>本标准细化了</w:t>
      </w:r>
      <w:r>
        <w:rPr>
          <w:rFonts w:hint="eastAsia" w:ascii="仿宋" w:hAnsi="仿宋" w:eastAsia="仿宋" w:cs="仿宋"/>
          <w:color w:val="000000" w:themeColor="text1"/>
          <w:kern w:val="0"/>
          <w:sz w:val="28"/>
          <w:szCs w:val="28"/>
          <w:shd w:val="clear" w:color="auto" w:fill="FFFFFF"/>
          <w14:textFill>
            <w14:solidFill>
              <w14:schemeClr w14:val="tx1"/>
            </w14:solidFill>
          </w14:textFill>
        </w:rPr>
        <w:t>油菜网棚杂交制种角额壁蜂授粉前准备、授粉期管理、授粉后管理等具体操作规程，具有实用性、先进性和安全性。</w:t>
      </w:r>
    </w:p>
    <w:p>
      <w:pPr>
        <w:snapToGrid w:val="0"/>
        <w:spacing w:line="360" w:lineRule="auto"/>
        <w:ind w:firstLine="600" w:firstLineChars="200"/>
        <w:outlineLvl w:val="0"/>
        <w:rPr>
          <w:rFonts w:ascii="黑体" w:eastAsia="黑体"/>
          <w:sz w:val="28"/>
          <w:szCs w:val="28"/>
        </w:rPr>
      </w:pPr>
      <w:r>
        <w:rPr>
          <w:rFonts w:hint="eastAsia" w:ascii="黑体" w:eastAsia="黑体"/>
          <w:sz w:val="30"/>
          <w:szCs w:val="30"/>
        </w:rPr>
        <w:t>八、</w:t>
      </w:r>
      <w:r>
        <w:rPr>
          <w:rFonts w:hint="eastAsia" w:ascii="黑体" w:hAnsi="黑体" w:eastAsia="黑体"/>
          <w:sz w:val="30"/>
          <w:szCs w:val="30"/>
        </w:rPr>
        <w:t>作为推荐性标准或者强制性标准的建议及其理由</w:t>
      </w:r>
      <w:r>
        <w:rPr>
          <w:rFonts w:hint="eastAsia" w:ascii="黑体" w:hAnsi="黑体" w:eastAsia="黑体"/>
          <w:sz w:val="28"/>
          <w:szCs w:val="28"/>
        </w:rPr>
        <w:t>。</w:t>
      </w:r>
    </w:p>
    <w:p>
      <w:pPr>
        <w:snapToGrid w:val="0"/>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建议本标准为推荐性标准。</w:t>
      </w:r>
    </w:p>
    <w:p>
      <w:pPr>
        <w:snapToGrid w:val="0"/>
        <w:spacing w:line="360" w:lineRule="auto"/>
        <w:ind w:firstLine="600" w:firstLineChars="200"/>
        <w:outlineLvl w:val="0"/>
        <w:rPr>
          <w:rFonts w:ascii="黑体" w:eastAsia="黑体"/>
          <w:sz w:val="30"/>
          <w:szCs w:val="30"/>
        </w:rPr>
      </w:pPr>
      <w:r>
        <w:rPr>
          <w:rFonts w:hint="eastAsia" w:ascii="黑体" w:eastAsia="黑体"/>
          <w:sz w:val="30"/>
          <w:szCs w:val="30"/>
        </w:rPr>
        <w:t>九</w:t>
      </w:r>
      <w:r>
        <w:rPr>
          <w:rFonts w:ascii="黑体" w:eastAsia="黑体"/>
          <w:sz w:val="30"/>
          <w:szCs w:val="30"/>
        </w:rPr>
        <w:t>、</w:t>
      </w:r>
      <w:r>
        <w:rPr>
          <w:rFonts w:hint="eastAsia" w:ascii="黑体" w:eastAsia="黑体"/>
          <w:sz w:val="30"/>
          <w:szCs w:val="30"/>
        </w:rPr>
        <w:t>实施</w:t>
      </w:r>
      <w:r>
        <w:rPr>
          <w:rFonts w:ascii="黑体" w:eastAsia="黑体"/>
          <w:sz w:val="30"/>
          <w:szCs w:val="30"/>
        </w:rPr>
        <w:t>标准的措施建议</w:t>
      </w:r>
    </w:p>
    <w:p>
      <w:pPr>
        <w:widowControl/>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1.山西省市场监督管理局发布公告，全省油菜种植的各地市的行政主管部门、基层推广部门进行宣传推广。</w:t>
      </w:r>
    </w:p>
    <w:p>
      <w:pPr>
        <w:widowControl/>
        <w:adjustRightInd w:val="0"/>
        <w:snapToGri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2.标准起草单位通过项目实施，以现场会、培训会、实地指导、发放技术手册等形式在农业局、技术站、农村专业技术合作社中进行宣传和实施。</w:t>
      </w:r>
    </w:p>
    <w:p>
      <w:pPr>
        <w:widowControl/>
        <w:adjustRightInd w:val="0"/>
        <w:snapToGrid w:val="0"/>
        <w:spacing w:line="360" w:lineRule="auto"/>
        <w:ind w:firstLine="560" w:firstLineChars="200"/>
        <w:rPr>
          <w:rFonts w:ascii="仿宋" w:hAnsi="仿宋" w:eastAsia="仿宋" w:cs="仿宋"/>
          <w:sz w:val="28"/>
          <w:szCs w:val="28"/>
        </w:rPr>
        <w:sectPr>
          <w:footerReference r:id="rId3" w:type="default"/>
          <w:pgSz w:w="11906" w:h="16838"/>
          <w:pgMar w:top="1440" w:right="1800" w:bottom="1440" w:left="1800" w:header="851" w:footer="992" w:gutter="0"/>
          <w:cols w:space="720" w:num="1"/>
          <w:docGrid w:type="lines" w:linePitch="312" w:charSpace="0"/>
        </w:sectPr>
      </w:pPr>
      <w:r>
        <w:rPr>
          <w:rFonts w:hint="eastAsia" w:ascii="仿宋" w:hAnsi="仿宋" w:eastAsia="仿宋" w:cs="仿宋"/>
          <w:sz w:val="28"/>
          <w:szCs w:val="28"/>
        </w:rPr>
        <w:t>3.通过电视、网络、报刊等媒体进行大力宣传。</w:t>
      </w:r>
    </w:p>
    <w:p>
      <w:pPr>
        <w:snapToGrid w:val="0"/>
        <w:spacing w:after="159" w:afterLines="50" w:line="360" w:lineRule="auto"/>
        <w:rPr>
          <w:rFonts w:ascii="黑体" w:hAnsi="黑体" w:eastAsia="黑体" w:cs="黑体"/>
          <w:sz w:val="28"/>
          <w:szCs w:val="28"/>
        </w:rPr>
      </w:pPr>
      <w:r>
        <w:rPr>
          <w:rFonts w:hint="eastAsia" w:ascii="仿宋" w:hAnsi="仿宋" w:eastAsia="仿宋" w:cs="仿宋"/>
          <w:sz w:val="28"/>
          <w:szCs w:val="28"/>
        </w:rPr>
        <w:t>附表</w:t>
      </w:r>
      <w:r>
        <w:rPr>
          <w:rFonts w:hint="eastAsia" w:ascii="黑体" w:hAnsi="黑体" w:eastAsia="黑体" w:cs="黑体"/>
          <w:sz w:val="28"/>
          <w:szCs w:val="28"/>
        </w:rPr>
        <w:t>：</w:t>
      </w:r>
    </w:p>
    <w:p>
      <w:pPr>
        <w:snapToGrid w:val="0"/>
        <w:spacing w:after="159" w:afterLines="50" w:line="360" w:lineRule="auto"/>
        <w:jc w:val="center"/>
        <w:rPr>
          <w:rFonts w:ascii="黑体" w:hAnsi="黑体" w:eastAsia="黑体" w:cs="黑体"/>
          <w:sz w:val="32"/>
          <w:szCs w:val="32"/>
        </w:rPr>
      </w:pPr>
      <w:r>
        <w:rPr>
          <w:rFonts w:hint="eastAsia" w:ascii="黑体" w:hAnsi="黑体" w:eastAsia="黑体" w:cs="黑体"/>
          <w:sz w:val="32"/>
          <w:szCs w:val="32"/>
        </w:rPr>
        <w:t>《油菜网棚杂交制种角额壁蜂授粉技术规程技术规程》地方标准征求意见汇总处理表</w:t>
      </w:r>
    </w:p>
    <w:p>
      <w:pPr>
        <w:rPr>
          <w:rFonts w:ascii="仿宋" w:hAnsi="仿宋" w:eastAsia="仿宋" w:cs="仿宋"/>
          <w:sz w:val="28"/>
          <w:szCs w:val="28"/>
        </w:rPr>
      </w:pPr>
      <w:r>
        <w:rPr>
          <w:rFonts w:hint="eastAsia" w:ascii="仿宋" w:hAnsi="仿宋" w:eastAsia="仿宋" w:cs="仿宋"/>
          <w:sz w:val="28"/>
          <w:szCs w:val="28"/>
        </w:rPr>
        <w:t>起草单位：山西农业大学棉花研究所</w:t>
      </w:r>
    </w:p>
    <w:p>
      <w:pPr>
        <w:spacing w:line="360" w:lineRule="auto"/>
        <w:ind w:firstLine="1400" w:firstLineChars="500"/>
        <w:rPr>
          <w:rFonts w:ascii="仿宋_GB2312" w:hAnsi="宋体" w:eastAsia="仿宋_GB2312"/>
          <w:sz w:val="28"/>
          <w:szCs w:val="28"/>
        </w:rPr>
      </w:pPr>
      <w:r>
        <w:rPr>
          <w:rFonts w:hint="eastAsia" w:ascii="仿宋" w:hAnsi="仿宋" w:eastAsia="仿宋" w:cs="仿宋"/>
          <w:sz w:val="28"/>
          <w:szCs w:val="28"/>
        </w:rPr>
        <w:t>承办人：杜春芳          电话：18635961915              填写时间：2024年1月13日</w:t>
      </w:r>
    </w:p>
    <w:tbl>
      <w:tblPr>
        <w:tblStyle w:val="13"/>
        <w:tblW w:w="50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957"/>
        <w:gridCol w:w="6196"/>
        <w:gridCol w:w="2695"/>
        <w:gridCol w:w="1579"/>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47" w:type="pct"/>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337" w:type="pct"/>
            <w:vAlign w:val="center"/>
          </w:tcPr>
          <w:p>
            <w:pPr>
              <w:spacing w:line="360" w:lineRule="auto"/>
              <w:jc w:val="center"/>
              <w:rPr>
                <w:rFonts w:ascii="仿宋" w:hAnsi="仿宋" w:eastAsia="仿宋" w:cs="仿宋"/>
                <w:sz w:val="24"/>
              </w:rPr>
            </w:pPr>
            <w:r>
              <w:rPr>
                <w:rFonts w:hint="eastAsia" w:ascii="仿宋" w:hAnsi="仿宋" w:eastAsia="仿宋" w:cs="仿宋"/>
                <w:sz w:val="24"/>
              </w:rPr>
              <w:t>标准章条编号</w:t>
            </w:r>
          </w:p>
        </w:tc>
        <w:tc>
          <w:tcPr>
            <w:tcW w:w="2182" w:type="pct"/>
            <w:vAlign w:val="center"/>
          </w:tcPr>
          <w:p>
            <w:pPr>
              <w:spacing w:line="360" w:lineRule="auto"/>
              <w:jc w:val="center"/>
              <w:rPr>
                <w:rFonts w:ascii="仿宋" w:hAnsi="仿宋" w:eastAsia="仿宋" w:cs="仿宋"/>
                <w:sz w:val="24"/>
              </w:rPr>
            </w:pPr>
            <w:r>
              <w:rPr>
                <w:rFonts w:hint="eastAsia" w:ascii="仿宋" w:hAnsi="仿宋" w:eastAsia="仿宋" w:cs="仿宋"/>
                <w:sz w:val="24"/>
              </w:rPr>
              <w:t>意见内容</w:t>
            </w:r>
          </w:p>
        </w:tc>
        <w:tc>
          <w:tcPr>
            <w:tcW w:w="949" w:type="pct"/>
            <w:vAlign w:val="center"/>
          </w:tcPr>
          <w:p>
            <w:pPr>
              <w:spacing w:line="360" w:lineRule="auto"/>
              <w:jc w:val="center"/>
              <w:rPr>
                <w:rFonts w:ascii="仿宋" w:hAnsi="仿宋" w:eastAsia="仿宋" w:cs="仿宋"/>
                <w:sz w:val="24"/>
              </w:rPr>
            </w:pPr>
            <w:r>
              <w:rPr>
                <w:rFonts w:hint="eastAsia" w:ascii="仿宋" w:hAnsi="仿宋" w:eastAsia="仿宋" w:cs="仿宋"/>
                <w:sz w:val="24"/>
              </w:rPr>
              <w:t>提出单位（或个人）</w:t>
            </w:r>
          </w:p>
        </w:tc>
        <w:tc>
          <w:tcPr>
            <w:tcW w:w="556" w:type="pct"/>
            <w:vAlign w:val="center"/>
          </w:tcPr>
          <w:p>
            <w:pPr>
              <w:spacing w:line="360" w:lineRule="auto"/>
              <w:jc w:val="center"/>
              <w:rPr>
                <w:rFonts w:ascii="仿宋" w:hAnsi="仿宋" w:eastAsia="仿宋" w:cs="仿宋"/>
                <w:sz w:val="24"/>
              </w:rPr>
            </w:pPr>
            <w:r>
              <w:rPr>
                <w:rFonts w:hint="eastAsia" w:ascii="仿宋" w:hAnsi="仿宋" w:eastAsia="仿宋" w:cs="仿宋"/>
                <w:sz w:val="24"/>
              </w:rPr>
              <w:t>处理意见（采纳/不采纳）</w:t>
            </w:r>
          </w:p>
        </w:tc>
        <w:tc>
          <w:tcPr>
            <w:tcW w:w="727" w:type="pct"/>
            <w:vAlign w:val="center"/>
          </w:tcPr>
          <w:p>
            <w:pPr>
              <w:spacing w:line="360" w:lineRule="auto"/>
              <w:jc w:val="center"/>
              <w:rPr>
                <w:rFonts w:ascii="仿宋" w:hAnsi="仿宋" w:eastAsia="仿宋" w:cs="仿宋"/>
                <w:sz w:val="24"/>
              </w:rPr>
            </w:pPr>
            <w:r>
              <w:rPr>
                <w:rFonts w:hint="eastAsia" w:ascii="仿宋" w:hAnsi="仿宋" w:eastAsia="仿宋" w:cs="仿宋"/>
                <w:sz w:val="24"/>
              </w:rPr>
              <w:t>意见处理说明（不采纳的理由等）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47" w:type="pct"/>
            <w:vAlign w:val="center"/>
          </w:tcPr>
          <w:p>
            <w:pPr>
              <w:jc w:val="center"/>
              <w:rPr>
                <w:rFonts w:ascii="仿宋" w:hAnsi="仿宋" w:eastAsia="仿宋" w:cs="仿宋"/>
                <w:sz w:val="24"/>
              </w:rPr>
            </w:pPr>
            <w:bookmarkStart w:id="0" w:name="OLE_LINK2" w:colFirst="3" w:colLast="3"/>
            <w:bookmarkStart w:id="1" w:name="OLE_LINK1" w:colFirst="3" w:colLast="3"/>
            <w:bookmarkStart w:id="2" w:name="_Hlk397103563"/>
            <w:r>
              <w:rPr>
                <w:rFonts w:hint="eastAsia" w:ascii="仿宋" w:hAnsi="仿宋" w:eastAsia="仿宋" w:cs="仿宋"/>
                <w:sz w:val="24"/>
              </w:rPr>
              <w:t>1</w:t>
            </w:r>
          </w:p>
        </w:tc>
        <w:tc>
          <w:tcPr>
            <w:tcW w:w="337" w:type="pct"/>
            <w:vAlign w:val="center"/>
          </w:tcPr>
          <w:p>
            <w:pPr>
              <w:widowControl/>
              <w:jc w:val="center"/>
              <w:textAlignment w:val="bottom"/>
              <w:rPr>
                <w:rFonts w:ascii="仿宋" w:hAnsi="仿宋" w:eastAsia="仿宋" w:cs="仿宋"/>
                <w:sz w:val="24"/>
              </w:rPr>
            </w:pPr>
            <w:r>
              <w:rPr>
                <w:rStyle w:val="36"/>
                <w:rFonts w:hint="eastAsia" w:ascii="仿宋" w:hAnsi="仿宋" w:eastAsia="仿宋" w:cs="仿宋"/>
                <w:color w:val="auto"/>
                <w:lang w:bidi="ar"/>
              </w:rPr>
              <w:t>3.2</w:t>
            </w:r>
          </w:p>
        </w:tc>
        <w:tc>
          <w:tcPr>
            <w:tcW w:w="2182" w:type="pct"/>
            <w:vAlign w:val="center"/>
          </w:tcPr>
          <w:p>
            <w:pPr>
              <w:widowControl/>
              <w:jc w:val="center"/>
              <w:textAlignment w:val="bottom"/>
              <w:rPr>
                <w:rStyle w:val="36"/>
                <w:rFonts w:ascii="仿宋" w:hAnsi="仿宋" w:eastAsia="仿宋" w:cs="仿宋"/>
                <w:color w:val="auto"/>
                <w:lang w:bidi="ar"/>
              </w:rPr>
            </w:pPr>
            <w:r>
              <w:rPr>
                <w:rStyle w:val="36"/>
                <w:rFonts w:hint="eastAsia" w:ascii="仿宋" w:hAnsi="仿宋" w:eastAsia="仿宋" w:cs="仿宋"/>
                <w:color w:val="auto"/>
                <w:lang w:bidi="ar"/>
              </w:rPr>
              <w:t>内径0.7cm的塑料管改为内径0.7cm的P</w:t>
            </w:r>
            <w:r>
              <w:rPr>
                <w:rStyle w:val="36"/>
                <w:rFonts w:ascii="仿宋" w:hAnsi="仿宋" w:eastAsia="仿宋" w:cs="仿宋"/>
                <w:color w:val="auto"/>
                <w:lang w:bidi="ar"/>
              </w:rPr>
              <w:t>VC</w:t>
            </w:r>
            <w:r>
              <w:rPr>
                <w:rStyle w:val="36"/>
                <w:rFonts w:hint="eastAsia" w:ascii="仿宋" w:hAnsi="仿宋" w:eastAsia="仿宋" w:cs="仿宋"/>
                <w:color w:val="auto"/>
                <w:lang w:bidi="ar"/>
              </w:rPr>
              <w:t>管</w:t>
            </w:r>
          </w:p>
        </w:tc>
        <w:tc>
          <w:tcPr>
            <w:tcW w:w="949" w:type="pct"/>
            <w:vAlign w:val="center"/>
          </w:tcPr>
          <w:p>
            <w:pPr>
              <w:widowControl/>
              <w:jc w:val="center"/>
              <w:textAlignment w:val="bottom"/>
              <w:rPr>
                <w:rStyle w:val="36"/>
                <w:rFonts w:ascii="仿宋" w:hAnsi="仿宋" w:eastAsia="仿宋" w:cs="仿宋"/>
                <w:color w:val="auto"/>
                <w:lang w:bidi="ar"/>
              </w:rPr>
            </w:pPr>
            <w:r>
              <w:rPr>
                <w:rStyle w:val="36"/>
                <w:rFonts w:hint="eastAsia" w:ascii="仿宋" w:hAnsi="仿宋" w:eastAsia="仿宋" w:cs="仿宋"/>
                <w:color w:val="auto"/>
                <w:lang w:bidi="ar"/>
              </w:rPr>
              <w:t>山西省农技推广服务中心</w:t>
            </w:r>
          </w:p>
        </w:tc>
        <w:tc>
          <w:tcPr>
            <w:tcW w:w="556" w:type="pct"/>
            <w:vAlign w:val="center"/>
          </w:tcPr>
          <w:p>
            <w:pPr>
              <w:spacing w:line="360" w:lineRule="auto"/>
              <w:jc w:val="center"/>
              <w:rPr>
                <w:rFonts w:ascii="仿宋" w:hAnsi="仿宋" w:eastAsia="仿宋" w:cs="仿宋"/>
                <w:sz w:val="24"/>
              </w:rPr>
            </w:pPr>
            <w:r>
              <w:rPr>
                <w:rFonts w:hint="eastAsia" w:ascii="仿宋" w:hAnsi="仿宋" w:eastAsia="仿宋" w:cs="仿宋"/>
                <w:sz w:val="24"/>
              </w:rPr>
              <w:t>采纳</w:t>
            </w:r>
          </w:p>
        </w:tc>
        <w:tc>
          <w:tcPr>
            <w:tcW w:w="727" w:type="pct"/>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47" w:type="pct"/>
            <w:vAlign w:val="center"/>
          </w:tcPr>
          <w:p>
            <w:pPr>
              <w:jc w:val="center"/>
              <w:rPr>
                <w:rFonts w:ascii="仿宋" w:hAnsi="仿宋" w:eastAsia="仿宋" w:cs="仿宋"/>
                <w:sz w:val="24"/>
              </w:rPr>
            </w:pPr>
            <w:r>
              <w:rPr>
                <w:rFonts w:hint="eastAsia" w:ascii="仿宋" w:hAnsi="仿宋" w:eastAsia="仿宋" w:cs="仿宋"/>
                <w:sz w:val="24"/>
              </w:rPr>
              <w:t>2</w:t>
            </w:r>
          </w:p>
        </w:tc>
        <w:tc>
          <w:tcPr>
            <w:tcW w:w="337" w:type="pct"/>
            <w:vAlign w:val="center"/>
          </w:tcPr>
          <w:p>
            <w:pPr>
              <w:widowControl/>
              <w:jc w:val="center"/>
              <w:textAlignment w:val="bottom"/>
              <w:rPr>
                <w:rFonts w:ascii="仿宋" w:hAnsi="仿宋" w:eastAsia="仿宋" w:cs="仿宋"/>
                <w:sz w:val="24"/>
              </w:rPr>
            </w:pPr>
          </w:p>
        </w:tc>
        <w:tc>
          <w:tcPr>
            <w:tcW w:w="2182" w:type="pct"/>
            <w:vAlign w:val="center"/>
          </w:tcPr>
          <w:p>
            <w:pPr>
              <w:widowControl/>
              <w:jc w:val="center"/>
              <w:textAlignment w:val="bottom"/>
              <w:rPr>
                <w:rStyle w:val="36"/>
                <w:rFonts w:ascii="仿宋" w:hAnsi="仿宋" w:eastAsia="仿宋" w:cs="仿宋"/>
                <w:color w:val="auto"/>
                <w:lang w:bidi="ar"/>
              </w:rPr>
            </w:pPr>
            <w:r>
              <w:rPr>
                <w:rStyle w:val="36"/>
                <w:rFonts w:hint="eastAsia" w:ascii="仿宋" w:hAnsi="仿宋" w:eastAsia="仿宋" w:cs="仿宋"/>
                <w:color w:val="auto"/>
                <w:lang w:bidi="ar"/>
              </w:rPr>
              <w:t>无意见</w:t>
            </w:r>
          </w:p>
        </w:tc>
        <w:tc>
          <w:tcPr>
            <w:tcW w:w="949" w:type="pct"/>
          </w:tcPr>
          <w:p>
            <w:pPr>
              <w:widowControl/>
              <w:jc w:val="center"/>
              <w:textAlignment w:val="bottom"/>
              <w:rPr>
                <w:rStyle w:val="36"/>
                <w:rFonts w:ascii="仿宋" w:hAnsi="仿宋" w:eastAsia="仿宋" w:cs="仿宋"/>
                <w:color w:val="auto"/>
                <w:lang w:bidi="ar"/>
              </w:rPr>
            </w:pPr>
            <w:r>
              <w:rPr>
                <w:rStyle w:val="36"/>
                <w:rFonts w:hint="eastAsia" w:ascii="仿宋" w:hAnsi="仿宋" w:eastAsia="仿宋" w:cs="仿宋"/>
                <w:color w:val="auto"/>
                <w:lang w:bidi="ar"/>
              </w:rPr>
              <w:t>陕西省杂交油菜研究中心</w:t>
            </w:r>
          </w:p>
        </w:tc>
        <w:tc>
          <w:tcPr>
            <w:tcW w:w="556" w:type="pct"/>
            <w:vAlign w:val="center"/>
          </w:tcPr>
          <w:p>
            <w:pPr>
              <w:jc w:val="center"/>
              <w:rPr>
                <w:rFonts w:ascii="仿宋" w:hAnsi="仿宋" w:eastAsia="仿宋" w:cs="仿宋"/>
                <w:sz w:val="24"/>
              </w:rPr>
            </w:pPr>
            <w:r>
              <w:rPr>
                <w:rFonts w:hint="eastAsia" w:ascii="仿宋" w:hAnsi="仿宋" w:eastAsia="仿宋" w:cs="仿宋"/>
                <w:sz w:val="24"/>
              </w:rPr>
              <w:t>采纳</w:t>
            </w:r>
          </w:p>
        </w:tc>
        <w:tc>
          <w:tcPr>
            <w:tcW w:w="727" w:type="pct"/>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47" w:type="pct"/>
            <w:vAlign w:val="center"/>
          </w:tcPr>
          <w:p>
            <w:pPr>
              <w:jc w:val="center"/>
              <w:rPr>
                <w:rFonts w:ascii="仿宋" w:hAnsi="仿宋" w:eastAsia="仿宋" w:cs="仿宋"/>
                <w:sz w:val="24"/>
              </w:rPr>
            </w:pPr>
            <w:r>
              <w:rPr>
                <w:rFonts w:hint="eastAsia" w:ascii="仿宋" w:hAnsi="仿宋" w:eastAsia="仿宋" w:cs="仿宋"/>
                <w:sz w:val="24"/>
              </w:rPr>
              <w:t>3</w:t>
            </w:r>
          </w:p>
        </w:tc>
        <w:tc>
          <w:tcPr>
            <w:tcW w:w="337" w:type="pct"/>
            <w:vAlign w:val="center"/>
          </w:tcPr>
          <w:p>
            <w:pPr>
              <w:widowControl/>
              <w:jc w:val="center"/>
              <w:textAlignment w:val="bottom"/>
              <w:rPr>
                <w:rFonts w:ascii="仿宋" w:hAnsi="仿宋" w:eastAsia="仿宋" w:cs="仿宋"/>
                <w:sz w:val="24"/>
              </w:rPr>
            </w:pPr>
            <w:r>
              <w:rPr>
                <w:rFonts w:hint="eastAsia" w:ascii="宋体" w:hAnsi="宋体"/>
                <w:sz w:val="24"/>
              </w:rPr>
              <w:t>4.3.2</w:t>
            </w:r>
          </w:p>
        </w:tc>
        <w:tc>
          <w:tcPr>
            <w:tcW w:w="2182" w:type="pct"/>
            <w:vAlign w:val="center"/>
          </w:tcPr>
          <w:p>
            <w:pPr>
              <w:widowControl/>
              <w:ind w:firstLine="480" w:firstLineChars="200"/>
              <w:jc w:val="center"/>
              <w:textAlignment w:val="bottom"/>
              <w:rPr>
                <w:rStyle w:val="39"/>
                <w:rFonts w:hint="default" w:ascii="仿宋" w:hAnsi="仿宋" w:eastAsia="仿宋" w:cs="仿宋"/>
                <w:color w:val="auto"/>
                <w:sz w:val="24"/>
                <w:szCs w:val="24"/>
                <w:lang w:bidi="ar"/>
              </w:rPr>
            </w:pPr>
            <w:r>
              <w:rPr>
                <w:rStyle w:val="39"/>
                <w:rFonts w:hint="default" w:ascii="仿宋" w:hAnsi="仿宋" w:eastAsia="仿宋" w:cs="仿宋"/>
                <w:color w:val="auto"/>
                <w:sz w:val="24"/>
                <w:szCs w:val="24"/>
                <w:lang w:bidi="ar"/>
              </w:rPr>
              <w:t>补充单位面积用蜂茧规格</w:t>
            </w:r>
          </w:p>
        </w:tc>
        <w:tc>
          <w:tcPr>
            <w:tcW w:w="949" w:type="pct"/>
          </w:tcPr>
          <w:p>
            <w:pPr>
              <w:widowControl/>
              <w:ind w:firstLine="480" w:firstLineChars="200"/>
              <w:jc w:val="center"/>
              <w:textAlignment w:val="bottom"/>
              <w:rPr>
                <w:rStyle w:val="39"/>
                <w:rFonts w:hint="default" w:ascii="仿宋" w:hAnsi="仿宋" w:eastAsia="仿宋" w:cs="仿宋"/>
                <w:color w:val="auto"/>
                <w:sz w:val="24"/>
                <w:szCs w:val="24"/>
                <w:lang w:bidi="ar"/>
              </w:rPr>
            </w:pPr>
            <w:r>
              <w:rPr>
                <w:rStyle w:val="39"/>
                <w:rFonts w:hint="default" w:ascii="仿宋" w:hAnsi="仿宋" w:eastAsia="仿宋" w:cs="仿宋"/>
                <w:color w:val="auto"/>
                <w:sz w:val="24"/>
                <w:szCs w:val="24"/>
                <w:lang w:bidi="ar"/>
              </w:rPr>
              <w:t>运城市农业农村局</w:t>
            </w:r>
          </w:p>
        </w:tc>
        <w:tc>
          <w:tcPr>
            <w:tcW w:w="556" w:type="pct"/>
            <w:vAlign w:val="center"/>
          </w:tcPr>
          <w:p>
            <w:pPr>
              <w:jc w:val="center"/>
              <w:rPr>
                <w:rFonts w:ascii="仿宋" w:hAnsi="仿宋" w:eastAsia="仿宋" w:cs="仿宋"/>
                <w:sz w:val="24"/>
              </w:rPr>
            </w:pPr>
            <w:r>
              <w:rPr>
                <w:rFonts w:hint="eastAsia" w:ascii="仿宋" w:hAnsi="仿宋" w:eastAsia="仿宋" w:cs="仿宋"/>
                <w:sz w:val="24"/>
              </w:rPr>
              <w:t>采纳</w:t>
            </w:r>
          </w:p>
        </w:tc>
        <w:tc>
          <w:tcPr>
            <w:tcW w:w="727" w:type="pct"/>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47" w:type="pct"/>
            <w:vAlign w:val="center"/>
          </w:tcPr>
          <w:p>
            <w:pPr>
              <w:jc w:val="center"/>
              <w:rPr>
                <w:rFonts w:ascii="仿宋" w:hAnsi="仿宋" w:eastAsia="仿宋" w:cs="仿宋"/>
                <w:sz w:val="24"/>
              </w:rPr>
            </w:pPr>
            <w:r>
              <w:rPr>
                <w:rFonts w:ascii="仿宋" w:hAnsi="仿宋" w:eastAsia="仿宋" w:cs="仿宋"/>
                <w:sz w:val="24"/>
              </w:rPr>
              <w:t>4</w:t>
            </w:r>
          </w:p>
        </w:tc>
        <w:tc>
          <w:tcPr>
            <w:tcW w:w="337" w:type="pct"/>
            <w:vAlign w:val="center"/>
          </w:tcPr>
          <w:p>
            <w:pPr>
              <w:widowControl/>
              <w:jc w:val="center"/>
              <w:textAlignment w:val="bottom"/>
              <w:rPr>
                <w:rFonts w:ascii="仿宋" w:hAnsi="仿宋" w:eastAsia="仿宋" w:cs="仿宋"/>
                <w:sz w:val="24"/>
              </w:rPr>
            </w:pPr>
          </w:p>
        </w:tc>
        <w:tc>
          <w:tcPr>
            <w:tcW w:w="2182" w:type="pct"/>
            <w:vAlign w:val="center"/>
          </w:tcPr>
          <w:p>
            <w:pPr>
              <w:widowControl/>
              <w:ind w:firstLine="480" w:firstLineChars="200"/>
              <w:jc w:val="center"/>
              <w:textAlignment w:val="bottom"/>
              <w:rPr>
                <w:rFonts w:ascii="仿宋" w:hAnsi="仿宋" w:eastAsia="仿宋" w:cs="仿宋"/>
                <w:sz w:val="24"/>
              </w:rPr>
            </w:pPr>
          </w:p>
        </w:tc>
        <w:tc>
          <w:tcPr>
            <w:tcW w:w="949" w:type="pct"/>
            <w:vAlign w:val="center"/>
          </w:tcPr>
          <w:p>
            <w:pPr>
              <w:widowControl/>
              <w:jc w:val="center"/>
              <w:textAlignment w:val="bottom"/>
              <w:rPr>
                <w:rFonts w:ascii="仿宋" w:hAnsi="仿宋" w:eastAsia="仿宋" w:cs="仿宋"/>
                <w:sz w:val="24"/>
              </w:rPr>
            </w:pPr>
          </w:p>
        </w:tc>
        <w:tc>
          <w:tcPr>
            <w:tcW w:w="556" w:type="pct"/>
            <w:vAlign w:val="center"/>
          </w:tcPr>
          <w:p>
            <w:pPr>
              <w:jc w:val="center"/>
              <w:rPr>
                <w:rFonts w:ascii="仿宋" w:hAnsi="仿宋" w:eastAsia="仿宋" w:cs="仿宋"/>
                <w:sz w:val="24"/>
              </w:rPr>
            </w:pPr>
          </w:p>
        </w:tc>
        <w:tc>
          <w:tcPr>
            <w:tcW w:w="727" w:type="pct"/>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5000" w:type="pct"/>
            <w:gridSpan w:val="6"/>
            <w:vAlign w:val="center"/>
          </w:tcPr>
          <w:p>
            <w:pPr>
              <w:adjustRightInd w:val="0"/>
              <w:ind w:firstLine="480" w:firstLineChars="200"/>
              <w:rPr>
                <w:rFonts w:ascii="仿宋" w:hAnsi="仿宋" w:eastAsia="仿宋" w:cs="仿宋"/>
                <w:sz w:val="24"/>
              </w:rPr>
            </w:pPr>
            <w:r>
              <w:rPr>
                <w:rFonts w:hint="eastAsia" w:ascii="仿宋" w:hAnsi="仿宋" w:eastAsia="仿宋" w:cs="仿宋"/>
                <w:sz w:val="24"/>
              </w:rPr>
              <w:t>说明：1.针对明确回复无意见的单位，请在“意见内容”中注明无意见，在“提出单位”中列出无意见单位的名称</w:t>
            </w:r>
          </w:p>
          <w:p>
            <w:pPr>
              <w:adjustRightInd w:val="0"/>
              <w:ind w:firstLine="480" w:firstLineChars="200"/>
              <w:jc w:val="center"/>
              <w:rPr>
                <w:rFonts w:ascii="仿宋" w:hAnsi="仿宋" w:eastAsia="仿宋" w:cs="仿宋"/>
                <w:sz w:val="24"/>
              </w:rPr>
            </w:pPr>
            <w:r>
              <w:rPr>
                <w:rFonts w:hint="eastAsia" w:ascii="仿宋" w:hAnsi="仿宋" w:eastAsia="仿宋" w:cs="仿宋"/>
                <w:sz w:val="24"/>
              </w:rPr>
              <w:t xml:space="preserve">      2.发送征求意见稿单位数稿</w:t>
            </w:r>
            <w:r>
              <w:rPr>
                <w:rFonts w:hint="eastAsia" w:ascii="仿宋" w:hAnsi="仿宋" w:eastAsia="仿宋" w:cs="仿宋"/>
                <w:sz w:val="24"/>
                <w:u w:val="single"/>
              </w:rPr>
              <w:t xml:space="preserve"> 3 </w:t>
            </w:r>
            <w:r>
              <w:rPr>
                <w:rFonts w:hint="eastAsia" w:ascii="仿宋" w:hAnsi="仿宋" w:eastAsia="仿宋" w:cs="仿宋"/>
                <w:sz w:val="24"/>
              </w:rPr>
              <w:t>个，收到征求意见稿回函的单位数</w:t>
            </w:r>
            <w:r>
              <w:rPr>
                <w:rFonts w:hint="eastAsia" w:ascii="仿宋" w:hAnsi="仿宋" w:eastAsia="仿宋" w:cs="仿宋"/>
                <w:sz w:val="24"/>
                <w:u w:val="single"/>
              </w:rPr>
              <w:t xml:space="preserve"> 3 </w:t>
            </w:r>
            <w:r>
              <w:rPr>
                <w:rFonts w:hint="eastAsia" w:ascii="仿宋" w:hAnsi="仿宋" w:eastAsia="仿宋" w:cs="仿宋"/>
                <w:sz w:val="24"/>
              </w:rPr>
              <w:t>个；收到征求意见稿并提出意见的单位数</w:t>
            </w:r>
            <w:r>
              <w:rPr>
                <w:rFonts w:hint="eastAsia" w:ascii="仿宋" w:hAnsi="仿宋" w:eastAsia="仿宋" w:cs="仿宋"/>
                <w:sz w:val="24"/>
                <w:u w:val="single"/>
              </w:rPr>
              <w:t xml:space="preserve"> 2 </w:t>
            </w:r>
            <w:r>
              <w:rPr>
                <w:rFonts w:hint="eastAsia" w:ascii="仿宋" w:hAnsi="仿宋" w:eastAsia="仿宋" w:cs="仿宋"/>
                <w:sz w:val="24"/>
              </w:rPr>
              <w:t>个；没有回函的单位数</w:t>
            </w:r>
            <w:r>
              <w:rPr>
                <w:rFonts w:hint="eastAsia" w:ascii="仿宋" w:hAnsi="仿宋" w:eastAsia="仿宋" w:cs="仿宋"/>
                <w:sz w:val="24"/>
                <w:u w:val="single"/>
              </w:rPr>
              <w:t xml:space="preserve"> 0 </w:t>
            </w:r>
            <w:r>
              <w:rPr>
                <w:rFonts w:hint="eastAsia" w:ascii="仿宋" w:hAnsi="仿宋" w:eastAsia="仿宋" w:cs="仿宋"/>
                <w:sz w:val="24"/>
              </w:rPr>
              <w:t>个，共收到</w:t>
            </w:r>
            <w:r>
              <w:rPr>
                <w:rFonts w:hint="eastAsia" w:ascii="仿宋" w:hAnsi="仿宋" w:eastAsia="仿宋" w:cs="仿宋"/>
                <w:sz w:val="24"/>
                <w:u w:val="single"/>
              </w:rPr>
              <w:t xml:space="preserve"> 2 </w:t>
            </w:r>
            <w:r>
              <w:rPr>
                <w:rFonts w:hint="eastAsia" w:ascii="仿宋" w:hAnsi="仿宋" w:eastAsia="仿宋" w:cs="仿宋"/>
                <w:sz w:val="24"/>
              </w:rPr>
              <w:t>条意见，采纳</w:t>
            </w:r>
            <w:r>
              <w:rPr>
                <w:rFonts w:hint="eastAsia" w:ascii="仿宋" w:hAnsi="仿宋" w:eastAsia="仿宋" w:cs="仿宋"/>
                <w:sz w:val="24"/>
                <w:u w:val="single"/>
              </w:rPr>
              <w:t xml:space="preserve"> 2 </w:t>
            </w:r>
            <w:r>
              <w:rPr>
                <w:rFonts w:hint="eastAsia" w:ascii="仿宋" w:hAnsi="仿宋" w:eastAsia="仿宋" w:cs="仿宋"/>
                <w:sz w:val="24"/>
              </w:rPr>
              <w:t>条意见，部分采纳</w:t>
            </w:r>
            <w:r>
              <w:rPr>
                <w:rFonts w:hint="eastAsia" w:ascii="仿宋" w:hAnsi="仿宋" w:eastAsia="仿宋" w:cs="仿宋"/>
                <w:sz w:val="24"/>
                <w:u w:val="single"/>
              </w:rPr>
              <w:t xml:space="preserve"> 0 </w:t>
            </w:r>
            <w:r>
              <w:rPr>
                <w:rFonts w:hint="eastAsia" w:ascii="仿宋" w:hAnsi="仿宋" w:eastAsia="仿宋" w:cs="仿宋"/>
                <w:sz w:val="24"/>
              </w:rPr>
              <w:t>条意见，未采纳</w:t>
            </w:r>
            <w:r>
              <w:rPr>
                <w:rFonts w:hint="eastAsia" w:ascii="仿宋" w:hAnsi="仿宋" w:eastAsia="仿宋" w:cs="仿宋"/>
                <w:sz w:val="24"/>
                <w:u w:val="single"/>
              </w:rPr>
              <w:t xml:space="preserve"> 0 </w:t>
            </w:r>
            <w:r>
              <w:rPr>
                <w:rFonts w:hint="eastAsia" w:ascii="仿宋" w:hAnsi="仿宋" w:eastAsia="仿宋" w:cs="仿宋"/>
                <w:sz w:val="24"/>
              </w:rPr>
              <w:t>条意见。</w:t>
            </w:r>
          </w:p>
        </w:tc>
      </w:tr>
      <w:bookmarkEnd w:id="0"/>
      <w:bookmarkEnd w:id="1"/>
      <w:bookmarkEnd w:id="2"/>
    </w:tbl>
    <w:p/>
    <w:p>
      <w:pPr>
        <w:pStyle w:val="17"/>
        <w:ind w:left="420"/>
      </w:pPr>
    </w:p>
    <w:sectPr>
      <w:footerReference r:id="rId5" w:type="first"/>
      <w:footerReference r:id="rId4" w:type="default"/>
      <w:pgSz w:w="16838" w:h="11906" w:orient="landscape"/>
      <w:pgMar w:top="1803" w:right="1440" w:bottom="1803" w:left="1440" w:header="851" w:footer="992" w:gutter="0"/>
      <w:pgNumType w:start="1"/>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angal">
    <w:panose1 w:val="02040503050203030202"/>
    <w:charset w:val="01"/>
    <w:family w:val="roman"/>
    <w:pitch w:val="default"/>
    <w:sig w:usb0="00008003"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4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NotTrackMoves/>
  <w:documentProtection w:enforcement="0"/>
  <w:defaultTabStop w:val="420"/>
  <w:drawingGridHorizontalSpacing w:val="105"/>
  <w:drawingGridVerticalSpacing w:val="159"/>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jZTU5Yjk1MjBiMmIyZGNkYmQwMjQ1NjFjMGZlZmY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6186A"/>
    <w:rsid w:val="00073F3B"/>
    <w:rsid w:val="000754B9"/>
    <w:rsid w:val="00080D84"/>
    <w:rsid w:val="00087B70"/>
    <w:rsid w:val="0009360F"/>
    <w:rsid w:val="0009699A"/>
    <w:rsid w:val="000974DE"/>
    <w:rsid w:val="000A23F9"/>
    <w:rsid w:val="000A281F"/>
    <w:rsid w:val="000A37F8"/>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1F7C"/>
    <w:rsid w:val="00195264"/>
    <w:rsid w:val="001A0041"/>
    <w:rsid w:val="001A0916"/>
    <w:rsid w:val="001B3A47"/>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87DCF"/>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0138"/>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004"/>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6E4A62"/>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7F6D9D"/>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B8B"/>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30CC"/>
    <w:rsid w:val="009B4E35"/>
    <w:rsid w:val="009C3329"/>
    <w:rsid w:val="009C558A"/>
    <w:rsid w:val="009C596B"/>
    <w:rsid w:val="009C5E73"/>
    <w:rsid w:val="009D5C90"/>
    <w:rsid w:val="009E773B"/>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2FA2"/>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166F06"/>
    <w:rsid w:val="02555ED9"/>
    <w:rsid w:val="031B664F"/>
    <w:rsid w:val="03227A4F"/>
    <w:rsid w:val="03993CFD"/>
    <w:rsid w:val="03B46C2F"/>
    <w:rsid w:val="03BA4BA7"/>
    <w:rsid w:val="03FD2384"/>
    <w:rsid w:val="042F4508"/>
    <w:rsid w:val="045D1075"/>
    <w:rsid w:val="04BF763A"/>
    <w:rsid w:val="04C742A1"/>
    <w:rsid w:val="04CE3D21"/>
    <w:rsid w:val="050E411D"/>
    <w:rsid w:val="05216546"/>
    <w:rsid w:val="05452149"/>
    <w:rsid w:val="055E48FF"/>
    <w:rsid w:val="056F2E0E"/>
    <w:rsid w:val="057B12D8"/>
    <w:rsid w:val="06522EB2"/>
    <w:rsid w:val="0661309E"/>
    <w:rsid w:val="07573E68"/>
    <w:rsid w:val="078E6BC1"/>
    <w:rsid w:val="07D71780"/>
    <w:rsid w:val="083033DA"/>
    <w:rsid w:val="083832BF"/>
    <w:rsid w:val="08510EF1"/>
    <w:rsid w:val="08DD09D6"/>
    <w:rsid w:val="090348FE"/>
    <w:rsid w:val="09C223F6"/>
    <w:rsid w:val="0A1B5312"/>
    <w:rsid w:val="0ACC2AB1"/>
    <w:rsid w:val="0B3568A8"/>
    <w:rsid w:val="0BC419DA"/>
    <w:rsid w:val="0BCA5242"/>
    <w:rsid w:val="0BE67BA2"/>
    <w:rsid w:val="0C4F1BEB"/>
    <w:rsid w:val="0CE94A3F"/>
    <w:rsid w:val="0D026373"/>
    <w:rsid w:val="0D5D20E6"/>
    <w:rsid w:val="0D5F7C0C"/>
    <w:rsid w:val="0D9C38A3"/>
    <w:rsid w:val="0DAD6BC9"/>
    <w:rsid w:val="0E2277F9"/>
    <w:rsid w:val="0E733A24"/>
    <w:rsid w:val="0E7571D5"/>
    <w:rsid w:val="0EEA57EF"/>
    <w:rsid w:val="0FBF4992"/>
    <w:rsid w:val="10660A13"/>
    <w:rsid w:val="10A342B4"/>
    <w:rsid w:val="11365128"/>
    <w:rsid w:val="11D706B9"/>
    <w:rsid w:val="11E132E5"/>
    <w:rsid w:val="12342074"/>
    <w:rsid w:val="128123D2"/>
    <w:rsid w:val="13280AA0"/>
    <w:rsid w:val="13AA3EE6"/>
    <w:rsid w:val="145F4995"/>
    <w:rsid w:val="147E306D"/>
    <w:rsid w:val="14A968D2"/>
    <w:rsid w:val="14C34F24"/>
    <w:rsid w:val="157224A6"/>
    <w:rsid w:val="157F6759"/>
    <w:rsid w:val="15A22D8C"/>
    <w:rsid w:val="15B914A3"/>
    <w:rsid w:val="16CE2467"/>
    <w:rsid w:val="171E6442"/>
    <w:rsid w:val="17AD7069"/>
    <w:rsid w:val="17EA27C8"/>
    <w:rsid w:val="17F779A3"/>
    <w:rsid w:val="193C2CA2"/>
    <w:rsid w:val="1A417B47"/>
    <w:rsid w:val="1A5605E9"/>
    <w:rsid w:val="1AB9187F"/>
    <w:rsid w:val="1B7E3953"/>
    <w:rsid w:val="1B9E3D6F"/>
    <w:rsid w:val="1BB17CC7"/>
    <w:rsid w:val="1C3B5CE8"/>
    <w:rsid w:val="1CC30E5F"/>
    <w:rsid w:val="1DB93F52"/>
    <w:rsid w:val="1E9A4071"/>
    <w:rsid w:val="1EEF5B70"/>
    <w:rsid w:val="1F6B0692"/>
    <w:rsid w:val="1FC03AE4"/>
    <w:rsid w:val="1FCB2EDF"/>
    <w:rsid w:val="1FD60E47"/>
    <w:rsid w:val="2007798C"/>
    <w:rsid w:val="202A40A9"/>
    <w:rsid w:val="211555DB"/>
    <w:rsid w:val="217D58E1"/>
    <w:rsid w:val="22CF1A82"/>
    <w:rsid w:val="2365041A"/>
    <w:rsid w:val="23790749"/>
    <w:rsid w:val="23C60080"/>
    <w:rsid w:val="24092228"/>
    <w:rsid w:val="242136F5"/>
    <w:rsid w:val="24760495"/>
    <w:rsid w:val="24E30CCB"/>
    <w:rsid w:val="24E932D1"/>
    <w:rsid w:val="25983863"/>
    <w:rsid w:val="259D0E7A"/>
    <w:rsid w:val="26355556"/>
    <w:rsid w:val="27361586"/>
    <w:rsid w:val="27613E1F"/>
    <w:rsid w:val="27783926"/>
    <w:rsid w:val="27871DE1"/>
    <w:rsid w:val="28213FE4"/>
    <w:rsid w:val="28C72DDD"/>
    <w:rsid w:val="29986528"/>
    <w:rsid w:val="29A808AE"/>
    <w:rsid w:val="2AA06070"/>
    <w:rsid w:val="2B1E0CAF"/>
    <w:rsid w:val="2B591CE7"/>
    <w:rsid w:val="2B98280F"/>
    <w:rsid w:val="2BD45ABF"/>
    <w:rsid w:val="2C002162"/>
    <w:rsid w:val="2CB446D6"/>
    <w:rsid w:val="2DC2224F"/>
    <w:rsid w:val="2DCC2C44"/>
    <w:rsid w:val="2E74107F"/>
    <w:rsid w:val="2EB931C8"/>
    <w:rsid w:val="2F1F6DA3"/>
    <w:rsid w:val="2F8A6913"/>
    <w:rsid w:val="2FFD6FB5"/>
    <w:rsid w:val="301A5EE8"/>
    <w:rsid w:val="3058256D"/>
    <w:rsid w:val="305E177D"/>
    <w:rsid w:val="3096486A"/>
    <w:rsid w:val="313C59EB"/>
    <w:rsid w:val="31EB11BF"/>
    <w:rsid w:val="320209E2"/>
    <w:rsid w:val="32CC7242"/>
    <w:rsid w:val="33105381"/>
    <w:rsid w:val="339A4C4A"/>
    <w:rsid w:val="33B977C6"/>
    <w:rsid w:val="33C87A09"/>
    <w:rsid w:val="340D366E"/>
    <w:rsid w:val="347A4DBB"/>
    <w:rsid w:val="352A2346"/>
    <w:rsid w:val="35CB484A"/>
    <w:rsid w:val="36A22794"/>
    <w:rsid w:val="36F83629"/>
    <w:rsid w:val="373C4996"/>
    <w:rsid w:val="37F3036E"/>
    <w:rsid w:val="381E5E4A"/>
    <w:rsid w:val="381F1BC2"/>
    <w:rsid w:val="3857135C"/>
    <w:rsid w:val="38E5105E"/>
    <w:rsid w:val="39BD78E5"/>
    <w:rsid w:val="3A0D6176"/>
    <w:rsid w:val="3A4122C4"/>
    <w:rsid w:val="3A5913BB"/>
    <w:rsid w:val="3AAA1EFA"/>
    <w:rsid w:val="3AE0388B"/>
    <w:rsid w:val="3C94492D"/>
    <w:rsid w:val="3D25D500"/>
    <w:rsid w:val="3D2A52AD"/>
    <w:rsid w:val="3DC809CA"/>
    <w:rsid w:val="3E424EF7"/>
    <w:rsid w:val="3EB56DDC"/>
    <w:rsid w:val="3EEF98DD"/>
    <w:rsid w:val="3F7722E4"/>
    <w:rsid w:val="3F9FD22F"/>
    <w:rsid w:val="400224F5"/>
    <w:rsid w:val="407C4056"/>
    <w:rsid w:val="409C6417"/>
    <w:rsid w:val="4226071D"/>
    <w:rsid w:val="42FF2D1C"/>
    <w:rsid w:val="4379487C"/>
    <w:rsid w:val="438F5E4E"/>
    <w:rsid w:val="4390444B"/>
    <w:rsid w:val="43F233CE"/>
    <w:rsid w:val="44486410"/>
    <w:rsid w:val="4464552C"/>
    <w:rsid w:val="44EB79FC"/>
    <w:rsid w:val="44EF3192"/>
    <w:rsid w:val="4504461A"/>
    <w:rsid w:val="45101210"/>
    <w:rsid w:val="45351DA2"/>
    <w:rsid w:val="45596713"/>
    <w:rsid w:val="458104C0"/>
    <w:rsid w:val="46433849"/>
    <w:rsid w:val="46E14C12"/>
    <w:rsid w:val="46F32E76"/>
    <w:rsid w:val="470749E1"/>
    <w:rsid w:val="473B600C"/>
    <w:rsid w:val="478A52AA"/>
    <w:rsid w:val="48B60321"/>
    <w:rsid w:val="49282FCC"/>
    <w:rsid w:val="493059DD"/>
    <w:rsid w:val="4970227E"/>
    <w:rsid w:val="4A176C34"/>
    <w:rsid w:val="4A3E237C"/>
    <w:rsid w:val="4A9C45C7"/>
    <w:rsid w:val="4ACE34B3"/>
    <w:rsid w:val="4C003D8D"/>
    <w:rsid w:val="4CC21042"/>
    <w:rsid w:val="4D331F40"/>
    <w:rsid w:val="4EAD1691"/>
    <w:rsid w:val="4ED07ED6"/>
    <w:rsid w:val="4EF120B3"/>
    <w:rsid w:val="4F552641"/>
    <w:rsid w:val="4F7B247E"/>
    <w:rsid w:val="4F8A787E"/>
    <w:rsid w:val="4FAB400F"/>
    <w:rsid w:val="4FB355BA"/>
    <w:rsid w:val="5003209D"/>
    <w:rsid w:val="50F11EF6"/>
    <w:rsid w:val="50FD6AED"/>
    <w:rsid w:val="514C42EA"/>
    <w:rsid w:val="517472B3"/>
    <w:rsid w:val="51C07B1A"/>
    <w:rsid w:val="520B3E30"/>
    <w:rsid w:val="529C2335"/>
    <w:rsid w:val="53014FCD"/>
    <w:rsid w:val="53F31637"/>
    <w:rsid w:val="545A4256"/>
    <w:rsid w:val="54754BEC"/>
    <w:rsid w:val="56256AB1"/>
    <w:rsid w:val="56666EE2"/>
    <w:rsid w:val="575256B8"/>
    <w:rsid w:val="57677F3F"/>
    <w:rsid w:val="57AD5BD7"/>
    <w:rsid w:val="57D94567"/>
    <w:rsid w:val="584C035A"/>
    <w:rsid w:val="5991071A"/>
    <w:rsid w:val="5B922527"/>
    <w:rsid w:val="5BAA5AC3"/>
    <w:rsid w:val="5C245875"/>
    <w:rsid w:val="5C602626"/>
    <w:rsid w:val="5C814A76"/>
    <w:rsid w:val="5C936557"/>
    <w:rsid w:val="5CA442C0"/>
    <w:rsid w:val="5CC40CA4"/>
    <w:rsid w:val="5CFF1606"/>
    <w:rsid w:val="5DCA41FA"/>
    <w:rsid w:val="5DE11544"/>
    <w:rsid w:val="5DF23751"/>
    <w:rsid w:val="5DF42709"/>
    <w:rsid w:val="5DFFCE9C"/>
    <w:rsid w:val="5E094F69"/>
    <w:rsid w:val="5E257B09"/>
    <w:rsid w:val="5E9071F2"/>
    <w:rsid w:val="5EB5263B"/>
    <w:rsid w:val="5F3C1128"/>
    <w:rsid w:val="5F441D8B"/>
    <w:rsid w:val="5F7A1C50"/>
    <w:rsid w:val="5FB81DCD"/>
    <w:rsid w:val="5FEB2206"/>
    <w:rsid w:val="607C4210"/>
    <w:rsid w:val="60A279C0"/>
    <w:rsid w:val="618172C6"/>
    <w:rsid w:val="61EC3477"/>
    <w:rsid w:val="61FC4B9F"/>
    <w:rsid w:val="62141EE8"/>
    <w:rsid w:val="62881E22"/>
    <w:rsid w:val="629F5CE4"/>
    <w:rsid w:val="62CF7BBD"/>
    <w:rsid w:val="62EA2C49"/>
    <w:rsid w:val="63746A76"/>
    <w:rsid w:val="63BD8BA4"/>
    <w:rsid w:val="644F0FB6"/>
    <w:rsid w:val="64CD646F"/>
    <w:rsid w:val="65A81962"/>
    <w:rsid w:val="6648383E"/>
    <w:rsid w:val="67185FD7"/>
    <w:rsid w:val="68435CC2"/>
    <w:rsid w:val="689E69AF"/>
    <w:rsid w:val="68DB5C82"/>
    <w:rsid w:val="69441AA3"/>
    <w:rsid w:val="695839B3"/>
    <w:rsid w:val="698711F2"/>
    <w:rsid w:val="69C84E3B"/>
    <w:rsid w:val="6A0C6B31"/>
    <w:rsid w:val="6A9A31A7"/>
    <w:rsid w:val="6B2A277C"/>
    <w:rsid w:val="6B6E08BB"/>
    <w:rsid w:val="6BB34520"/>
    <w:rsid w:val="6BCA186A"/>
    <w:rsid w:val="6BD91AAD"/>
    <w:rsid w:val="6BDA7CFF"/>
    <w:rsid w:val="6BFEE3C0"/>
    <w:rsid w:val="6BFF0146"/>
    <w:rsid w:val="6C066D46"/>
    <w:rsid w:val="6C577FFF"/>
    <w:rsid w:val="6D943EDD"/>
    <w:rsid w:val="6DA6029D"/>
    <w:rsid w:val="6EFD90F7"/>
    <w:rsid w:val="6F2B6AC3"/>
    <w:rsid w:val="6FDD7DBD"/>
    <w:rsid w:val="70143D3F"/>
    <w:rsid w:val="71461992"/>
    <w:rsid w:val="7157402C"/>
    <w:rsid w:val="71663653"/>
    <w:rsid w:val="720F6228"/>
    <w:rsid w:val="724F2AC9"/>
    <w:rsid w:val="728C5ACB"/>
    <w:rsid w:val="72DE18B7"/>
    <w:rsid w:val="7329008F"/>
    <w:rsid w:val="741B5358"/>
    <w:rsid w:val="74A749C6"/>
    <w:rsid w:val="74E42EED"/>
    <w:rsid w:val="77512E3F"/>
    <w:rsid w:val="778B5C59"/>
    <w:rsid w:val="779D511F"/>
    <w:rsid w:val="77C6AB6B"/>
    <w:rsid w:val="77FF4F98"/>
    <w:rsid w:val="78E51A91"/>
    <w:rsid w:val="79586707"/>
    <w:rsid w:val="79934C28"/>
    <w:rsid w:val="79F44681"/>
    <w:rsid w:val="79FF0142"/>
    <w:rsid w:val="7A205476"/>
    <w:rsid w:val="7A6335B5"/>
    <w:rsid w:val="7AAC4F5C"/>
    <w:rsid w:val="7B652DA3"/>
    <w:rsid w:val="7BFB120F"/>
    <w:rsid w:val="7C06244A"/>
    <w:rsid w:val="7C4A4A2C"/>
    <w:rsid w:val="7C673675"/>
    <w:rsid w:val="7CEF7382"/>
    <w:rsid w:val="7D9D6825"/>
    <w:rsid w:val="7E406199"/>
    <w:rsid w:val="7E58763C"/>
    <w:rsid w:val="7E64182E"/>
    <w:rsid w:val="7EC17669"/>
    <w:rsid w:val="7EC65EC0"/>
    <w:rsid w:val="7ED20D09"/>
    <w:rsid w:val="7EEF18BB"/>
    <w:rsid w:val="7F4619D4"/>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20"/>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paragraph" w:styleId="4">
    <w:name w:val="heading 4"/>
    <w:basedOn w:val="1"/>
    <w:next w:val="1"/>
    <w:autoRedefine/>
    <w:unhideWhenUsed/>
    <w:qFormat/>
    <w:locked/>
    <w:uiPriority w:val="0"/>
    <w:pPr>
      <w:spacing w:before="100" w:beforeAutospacing="1" w:after="100" w:afterAutospacing="1"/>
      <w:jc w:val="left"/>
      <w:outlineLvl w:val="3"/>
    </w:pPr>
    <w:rPr>
      <w:rFonts w:hint="eastAsia" w:ascii="宋体" w:hAnsi="宋体"/>
      <w:b/>
      <w:bCs/>
      <w:kern w:val="0"/>
      <w:sz w:val="24"/>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6">
    <w:name w:val="Body Text"/>
    <w:basedOn w:val="1"/>
    <w:link w:val="30"/>
    <w:autoRedefine/>
    <w:qFormat/>
    <w:uiPriority w:val="0"/>
    <w:pPr>
      <w:spacing w:after="120"/>
    </w:pPr>
  </w:style>
  <w:style w:type="paragraph" w:styleId="7">
    <w:name w:val="Date"/>
    <w:basedOn w:val="1"/>
    <w:next w:val="1"/>
    <w:link w:val="29"/>
    <w:autoRedefine/>
    <w:semiHidden/>
    <w:unhideWhenUsed/>
    <w:qFormat/>
    <w:uiPriority w:val="99"/>
    <w:pPr>
      <w:ind w:left="100" w:leftChars="2500"/>
    </w:pPr>
  </w:style>
  <w:style w:type="paragraph" w:styleId="8">
    <w:name w:val="Balloon Text"/>
    <w:basedOn w:val="1"/>
    <w:link w:val="26"/>
    <w:autoRedefine/>
    <w:semiHidden/>
    <w:unhideWhenUsed/>
    <w:qFormat/>
    <w:uiPriority w:val="99"/>
    <w:rPr>
      <w:sz w:val="18"/>
      <w:szCs w:val="18"/>
    </w:rPr>
  </w:style>
  <w:style w:type="paragraph" w:styleId="9">
    <w:name w:val="footer"/>
    <w:basedOn w:val="1"/>
    <w:link w:val="25"/>
    <w:autoRedefine/>
    <w:unhideWhenUsed/>
    <w:qFormat/>
    <w:uiPriority w:val="99"/>
    <w:pPr>
      <w:tabs>
        <w:tab w:val="center" w:pos="4153"/>
        <w:tab w:val="right" w:pos="8306"/>
      </w:tabs>
      <w:snapToGrid w:val="0"/>
      <w:jc w:val="left"/>
    </w:pPr>
    <w:rPr>
      <w:sz w:val="18"/>
      <w:szCs w:val="18"/>
    </w:rPr>
  </w:style>
  <w:style w:type="paragraph" w:styleId="10">
    <w:name w:val="header"/>
    <w:basedOn w:val="1"/>
    <w:link w:val="2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2">
    <w:name w:val="Normal (Web)"/>
    <w:basedOn w:val="1"/>
    <w:next w:val="1"/>
    <w:autoRedefine/>
    <w:qFormat/>
    <w:uiPriority w:val="0"/>
    <w:pPr>
      <w:spacing w:before="100" w:beforeAutospacing="1" w:after="100" w:afterAutospacing="1"/>
      <w:jc w:val="left"/>
    </w:pPr>
    <w:rPr>
      <w:kern w:val="0"/>
      <w:sz w:val="24"/>
    </w:rPr>
  </w:style>
  <w:style w:type="table" w:styleId="14">
    <w:name w:val="Table Grid"/>
    <w:basedOn w:val="13"/>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autoRedefine/>
    <w:qFormat/>
    <w:uiPriority w:val="99"/>
    <w:rPr>
      <w:rFonts w:cs="Times New Roman"/>
      <w:b/>
    </w:rPr>
  </w:style>
  <w:style w:type="paragraph" w:customStyle="1" w:styleId="17">
    <w:name w:val="正文首行缩进 21"/>
    <w:basedOn w:val="18"/>
    <w:next w:val="12"/>
    <w:autoRedefine/>
    <w:qFormat/>
    <w:uiPriority w:val="0"/>
    <w:rPr>
      <w:rFonts w:eastAsia="仿宋_GB2312"/>
      <w:sz w:val="32"/>
      <w:szCs w:val="32"/>
    </w:rPr>
  </w:style>
  <w:style w:type="paragraph" w:customStyle="1" w:styleId="18">
    <w:name w:val="正文文本缩进1"/>
    <w:basedOn w:val="1"/>
    <w:autoRedefine/>
    <w:qFormat/>
    <w:uiPriority w:val="0"/>
    <w:pPr>
      <w:ind w:left="200" w:leftChars="200"/>
    </w:pPr>
    <w:rPr>
      <w:rFonts w:ascii="Calibri" w:hAnsi="Calibri"/>
    </w:rPr>
  </w:style>
  <w:style w:type="character" w:customStyle="1" w:styleId="19">
    <w:name w:val="标题 1 字符"/>
    <w:link w:val="2"/>
    <w:autoRedefine/>
    <w:qFormat/>
    <w:locked/>
    <w:uiPriority w:val="99"/>
    <w:rPr>
      <w:rFonts w:cs="Times New Roman"/>
      <w:b/>
      <w:kern w:val="1"/>
      <w:sz w:val="44"/>
      <w:lang w:eastAsia="ar-SA" w:bidi="ar-SA"/>
    </w:rPr>
  </w:style>
  <w:style w:type="character" w:customStyle="1" w:styleId="20">
    <w:name w:val="标题 3 字符"/>
    <w:link w:val="3"/>
    <w:autoRedefine/>
    <w:qFormat/>
    <w:locked/>
    <w:uiPriority w:val="99"/>
    <w:rPr>
      <w:rFonts w:cs="Times New Roman"/>
      <w:b/>
      <w:kern w:val="21"/>
      <w:sz w:val="32"/>
      <w:lang w:eastAsia="ar-SA" w:bidi="ar-SA"/>
    </w:rPr>
  </w:style>
  <w:style w:type="paragraph" w:styleId="21">
    <w:name w:val="List Paragraph"/>
    <w:basedOn w:val="1"/>
    <w:autoRedefine/>
    <w:qFormat/>
    <w:uiPriority w:val="99"/>
    <w:pPr>
      <w:suppressAutoHyphens/>
      <w:ind w:firstLine="420" w:firstLineChars="200"/>
    </w:pPr>
    <w:rPr>
      <w:kern w:val="21"/>
      <w:lang w:eastAsia="ar-SA"/>
    </w:rPr>
  </w:style>
  <w:style w:type="paragraph" w:customStyle="1" w:styleId="22">
    <w:name w:val="段"/>
    <w:link w:val="2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段 Char"/>
    <w:link w:val="22"/>
    <w:autoRedefine/>
    <w:qFormat/>
    <w:locked/>
    <w:uiPriority w:val="0"/>
    <w:rPr>
      <w:rFonts w:ascii="宋体" w:cs="Times New Roman"/>
      <w:sz w:val="21"/>
      <w:lang w:val="en-US" w:eastAsia="zh-CN" w:bidi="ar-SA"/>
    </w:rPr>
  </w:style>
  <w:style w:type="character" w:customStyle="1" w:styleId="24">
    <w:name w:val="页眉 字符"/>
    <w:link w:val="10"/>
    <w:autoRedefine/>
    <w:qFormat/>
    <w:uiPriority w:val="99"/>
    <w:rPr>
      <w:sz w:val="18"/>
      <w:szCs w:val="18"/>
    </w:rPr>
  </w:style>
  <w:style w:type="character" w:customStyle="1" w:styleId="25">
    <w:name w:val="页脚 字符"/>
    <w:link w:val="9"/>
    <w:autoRedefine/>
    <w:qFormat/>
    <w:uiPriority w:val="99"/>
    <w:rPr>
      <w:sz w:val="18"/>
      <w:szCs w:val="18"/>
    </w:rPr>
  </w:style>
  <w:style w:type="character" w:customStyle="1" w:styleId="26">
    <w:name w:val="批注框文本 字符"/>
    <w:link w:val="8"/>
    <w:autoRedefine/>
    <w:semiHidden/>
    <w:qFormat/>
    <w:uiPriority w:val="99"/>
    <w:rPr>
      <w:kern w:val="2"/>
      <w:sz w:val="18"/>
      <w:szCs w:val="18"/>
    </w:rPr>
  </w:style>
  <w:style w:type="table" w:customStyle="1" w:styleId="27">
    <w:name w:val="浅色底纹1"/>
    <w:basedOn w:val="13"/>
    <w:autoRedefine/>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8">
    <w:name w:val="浅色底纹2"/>
    <w:basedOn w:val="13"/>
    <w:autoRedefine/>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9">
    <w:name w:val="日期 字符"/>
    <w:basedOn w:val="15"/>
    <w:link w:val="7"/>
    <w:autoRedefine/>
    <w:semiHidden/>
    <w:qFormat/>
    <w:uiPriority w:val="99"/>
    <w:rPr>
      <w:kern w:val="2"/>
      <w:sz w:val="21"/>
      <w:szCs w:val="24"/>
    </w:rPr>
  </w:style>
  <w:style w:type="character" w:customStyle="1" w:styleId="30">
    <w:name w:val="正文文本 字符"/>
    <w:basedOn w:val="15"/>
    <w:link w:val="6"/>
    <w:autoRedefine/>
    <w:qFormat/>
    <w:uiPriority w:val="0"/>
    <w:rPr>
      <w:kern w:val="2"/>
      <w:sz w:val="21"/>
      <w:szCs w:val="24"/>
    </w:rPr>
  </w:style>
  <w:style w:type="paragraph" w:customStyle="1" w:styleId="31">
    <w:name w:val="标准文件_段"/>
    <w:link w:val="3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2">
    <w:name w:val="标准文件_段 Char"/>
    <w:link w:val="31"/>
    <w:autoRedefine/>
    <w:qFormat/>
    <w:uiPriority w:val="0"/>
    <w:rPr>
      <w:rFonts w:ascii="宋体"/>
      <w:sz w:val="21"/>
    </w:rPr>
  </w:style>
  <w:style w:type="paragraph" w:customStyle="1" w:styleId="33">
    <w:name w:val="一级条标题"/>
    <w:next w:val="22"/>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4">
    <w:name w:val="二级条标题"/>
    <w:basedOn w:val="33"/>
    <w:next w:val="22"/>
    <w:autoRedefine/>
    <w:qFormat/>
    <w:uiPriority w:val="0"/>
    <w:pPr>
      <w:numPr>
        <w:ilvl w:val="2"/>
      </w:numPr>
      <w:spacing w:before="50" w:after="50"/>
      <w:outlineLvl w:val="3"/>
    </w:pPr>
  </w:style>
  <w:style w:type="paragraph" w:customStyle="1" w:styleId="35">
    <w:name w:val="附录表标题"/>
    <w:basedOn w:val="1"/>
    <w:next w:val="22"/>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character" w:customStyle="1" w:styleId="36">
    <w:name w:val="font11"/>
    <w:basedOn w:val="15"/>
    <w:autoRedefine/>
    <w:qFormat/>
    <w:uiPriority w:val="0"/>
    <w:rPr>
      <w:rFonts w:hint="default" w:ascii="仿宋_GB2312" w:eastAsia="仿宋_GB2312" w:cs="仿宋_GB2312"/>
      <w:color w:val="000000"/>
      <w:sz w:val="24"/>
      <w:szCs w:val="24"/>
      <w:u w:val="none"/>
    </w:rPr>
  </w:style>
  <w:style w:type="character" w:customStyle="1" w:styleId="37">
    <w:name w:val="font41"/>
    <w:basedOn w:val="15"/>
    <w:autoRedefine/>
    <w:qFormat/>
    <w:uiPriority w:val="0"/>
    <w:rPr>
      <w:rFonts w:hint="eastAsia" w:ascii="宋体" w:hAnsi="宋体" w:eastAsia="宋体" w:cs="宋体"/>
      <w:color w:val="000000"/>
      <w:sz w:val="21"/>
      <w:szCs w:val="21"/>
      <w:u w:val="none"/>
    </w:rPr>
  </w:style>
  <w:style w:type="character" w:customStyle="1" w:styleId="38">
    <w:name w:val="font51"/>
    <w:basedOn w:val="15"/>
    <w:autoRedefine/>
    <w:qFormat/>
    <w:uiPriority w:val="0"/>
    <w:rPr>
      <w:rFonts w:hint="default" w:ascii="Times New Roman" w:hAnsi="Times New Roman" w:cs="Times New Roman"/>
      <w:color w:val="000000"/>
      <w:sz w:val="21"/>
      <w:szCs w:val="21"/>
      <w:u w:val="none"/>
    </w:rPr>
  </w:style>
  <w:style w:type="character" w:customStyle="1" w:styleId="39">
    <w:name w:val="font21"/>
    <w:basedOn w:val="15"/>
    <w:autoRedefine/>
    <w:qFormat/>
    <w:uiPriority w:val="0"/>
    <w:rPr>
      <w:rFonts w:hint="eastAsia" w:ascii="宋体" w:hAnsi="宋体" w:eastAsia="宋体" w:cs="宋体"/>
      <w:color w:val="000000"/>
      <w:sz w:val="21"/>
      <w:szCs w:val="21"/>
      <w:u w:val="none"/>
    </w:rPr>
  </w:style>
  <w:style w:type="paragraph" w:customStyle="1" w:styleId="40">
    <w:name w:val="Char1 Char Char Char"/>
    <w:basedOn w:val="1"/>
    <w:autoRedefine/>
    <w:qFormat/>
    <w:uiPriority w:val="0"/>
    <w:pPr>
      <w:spacing w:line="360" w:lineRule="auto"/>
    </w:pPr>
  </w:style>
  <w:style w:type="character" w:customStyle="1" w:styleId="41">
    <w:name w:val="font61"/>
    <w:basedOn w:val="15"/>
    <w:autoRedefine/>
    <w:qFormat/>
    <w:uiPriority w:val="0"/>
    <w:rPr>
      <w:rFonts w:hint="default" w:ascii="Times New Roman" w:hAnsi="Times New Roman" w:cs="Times New Roman"/>
      <w:color w:val="000000"/>
      <w:sz w:val="21"/>
      <w:szCs w:val="21"/>
      <w:u w:val="none"/>
    </w:rPr>
  </w:style>
  <w:style w:type="character" w:customStyle="1" w:styleId="42">
    <w:name w:val="font81"/>
    <w:basedOn w:val="15"/>
    <w:autoRedefine/>
    <w:qFormat/>
    <w:uiPriority w:val="0"/>
    <w:rPr>
      <w:rFonts w:hint="eastAsia" w:ascii="宋体" w:hAnsi="宋体" w:eastAsia="宋体" w:cs="宋体"/>
      <w:color w:val="000000"/>
      <w:sz w:val="21"/>
      <w:szCs w:val="21"/>
      <w:u w:val="none"/>
      <w:vertAlign w:val="superscript"/>
    </w:rPr>
  </w:style>
  <w:style w:type="character" w:customStyle="1" w:styleId="43">
    <w:name w:val="font31"/>
    <w:basedOn w:val="15"/>
    <w:autoRedefine/>
    <w:qFormat/>
    <w:uiPriority w:val="0"/>
    <w:rPr>
      <w:rFonts w:hint="default" w:ascii="仿宋_GB2312" w:eastAsia="仿宋_GB2312" w:cs="仿宋_GB2312"/>
      <w:color w:val="000000"/>
      <w:sz w:val="21"/>
      <w:szCs w:val="21"/>
      <w:u w:val="none"/>
    </w:rPr>
  </w:style>
  <w:style w:type="paragraph" w:customStyle="1" w:styleId="44">
    <w:name w:val="章标题"/>
    <w:next w:val="22"/>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607</Words>
  <Characters>3466</Characters>
  <Lines>28</Lines>
  <Paragraphs>8</Paragraphs>
  <TotalTime>1</TotalTime>
  <ScaleCrop>false</ScaleCrop>
  <LinksUpToDate>false</LinksUpToDate>
  <CharactersWithSpaces>4065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Administrator</cp:lastModifiedBy>
  <cp:lastPrinted>2017-01-18T23:31:00Z</cp:lastPrinted>
  <dcterms:modified xsi:type="dcterms:W3CDTF">2024-03-30T03:23:38Z</dcterms:modified>
  <cp:revision>543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D5425E141A57440BA076CA9E4B55F937_13</vt:lpwstr>
  </property>
</Properties>
</file>